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7F1DD62F" w:rsidR="00F31793" w:rsidRPr="00F31793" w:rsidRDefault="00F80DAA"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80DAA">
        <w:rPr>
          <w:rFonts w:eastAsia="MS Mincho" w:cs="Arial"/>
          <w:bCs/>
          <w:sz w:val="28"/>
          <w:szCs w:val="24"/>
          <w:lang w:val="en-US"/>
        </w:rPr>
        <w:t>3GPP TSG RAN WG1 #98</w:t>
      </w:r>
      <w:r w:rsidR="00F31793">
        <w:rPr>
          <w:rFonts w:eastAsia="MS Mincho" w:cs="Arial"/>
          <w:bCs/>
          <w:sz w:val="28"/>
          <w:szCs w:val="24"/>
          <w:lang w:val="en-US"/>
        </w:rPr>
        <w:t xml:space="preserve">   </w:t>
      </w:r>
      <w:r w:rsidR="00F31793" w:rsidRPr="00F31793">
        <w:rPr>
          <w:rFonts w:eastAsia="MS Mincho" w:cs="Arial"/>
          <w:bCs/>
          <w:sz w:val="28"/>
          <w:szCs w:val="24"/>
          <w:lang w:val="en-US"/>
        </w:rPr>
        <w:tab/>
      </w:r>
      <w:r w:rsidR="00F31793">
        <w:rPr>
          <w:rFonts w:eastAsia="MS Mincho" w:cs="Arial"/>
          <w:bCs/>
          <w:sz w:val="28"/>
          <w:szCs w:val="24"/>
          <w:lang w:val="en-US"/>
        </w:rPr>
        <w:t xml:space="preserve">    </w:t>
      </w:r>
      <w:r w:rsidR="004548FB">
        <w:rPr>
          <w:rFonts w:eastAsia="MS Mincho" w:cs="Arial"/>
          <w:bCs/>
          <w:sz w:val="28"/>
          <w:szCs w:val="24"/>
          <w:lang w:val="en-US"/>
        </w:rPr>
        <w:tab/>
      </w:r>
      <w:r w:rsidR="0028673D" w:rsidRPr="0028673D">
        <w:rPr>
          <w:rFonts w:eastAsia="MS Mincho" w:cs="Arial"/>
          <w:bCs/>
          <w:sz w:val="28"/>
          <w:szCs w:val="24"/>
          <w:lang w:val="en-US"/>
        </w:rPr>
        <w:t>R1-1908380</w:t>
      </w:r>
      <w:r w:rsidR="0028673D" w:rsidRPr="0028673D" w:rsidDel="0028673D">
        <w:rPr>
          <w:rFonts w:eastAsia="MS Mincho" w:cs="Arial"/>
          <w:bCs/>
          <w:sz w:val="28"/>
          <w:szCs w:val="24"/>
          <w:lang w:val="en-US"/>
        </w:rPr>
        <w:t xml:space="preserve"> </w:t>
      </w:r>
    </w:p>
    <w:p w14:paraId="1E241712" w14:textId="08FFCC79" w:rsidR="00AA7E8B" w:rsidRPr="009513AC" w:rsidRDefault="00F80DAA"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77777777"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D3173">
        <w:rPr>
          <w:rFonts w:cs="Arial"/>
          <w:bCs/>
          <w:sz w:val="28"/>
          <w:szCs w:val="24"/>
          <w:lang w:val="en-US" w:eastAsia="zh-TW"/>
        </w:rPr>
        <w:t>7</w:t>
      </w:r>
      <w:r w:rsidR="00793A0D">
        <w:rPr>
          <w:rFonts w:cs="Arial"/>
          <w:bCs/>
          <w:sz w:val="28"/>
          <w:szCs w:val="24"/>
          <w:lang w:val="en-US" w:eastAsia="zh-TW"/>
        </w:rPr>
        <w:t>.</w:t>
      </w:r>
      <w:r w:rsidR="00F66D30">
        <w:rPr>
          <w:rFonts w:cs="Arial"/>
          <w:bCs/>
          <w:sz w:val="28"/>
          <w:szCs w:val="24"/>
          <w:lang w:val="en-US" w:eastAsia="zh-TW"/>
        </w:rPr>
        <w:t>2</w:t>
      </w:r>
      <w:r w:rsidR="00793A0D">
        <w:rPr>
          <w:rFonts w:cs="Arial"/>
          <w:bCs/>
          <w:sz w:val="28"/>
          <w:szCs w:val="24"/>
          <w:lang w:val="en-US" w:eastAsia="zh-TW"/>
        </w:rPr>
        <w:t>.</w:t>
      </w:r>
      <w:r w:rsidR="00F66D30">
        <w:rPr>
          <w:rFonts w:cs="Arial"/>
          <w:bCs/>
          <w:sz w:val="28"/>
          <w:szCs w:val="24"/>
          <w:lang w:val="en-US" w:eastAsia="zh-TW"/>
        </w:rPr>
        <w:t>8</w:t>
      </w:r>
      <w:r w:rsidR="00793A0D">
        <w:rPr>
          <w:rFonts w:cs="Arial"/>
          <w:bCs/>
          <w:sz w:val="28"/>
          <w:szCs w:val="24"/>
          <w:lang w:val="en-US" w:eastAsia="zh-TW"/>
        </w:rPr>
        <w:t>.</w:t>
      </w:r>
      <w:r w:rsidR="00C46B4D">
        <w:rPr>
          <w:rFonts w:cs="Arial"/>
          <w:bCs/>
          <w:sz w:val="28"/>
          <w:szCs w:val="24"/>
          <w:lang w:val="en-US" w:eastAsia="zh-TW"/>
        </w:rPr>
        <w:t>3</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77777777"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F66D30">
        <w:rPr>
          <w:rFonts w:eastAsia="MS Mincho" w:cs="Arial"/>
          <w:bCs/>
          <w:sz w:val="28"/>
          <w:szCs w:val="24"/>
          <w:lang w:val="en-US"/>
        </w:rPr>
        <w:t>Enhancements on multi-beam operation</w:t>
      </w:r>
      <w:r w:rsidR="005554FF">
        <w:rPr>
          <w:rFonts w:eastAsia="MS Mincho" w:cs="Arial"/>
          <w:bCs/>
          <w:sz w:val="28"/>
          <w:szCs w:val="24"/>
          <w:lang w:val="en-US"/>
        </w:rPr>
        <w:t>s</w:t>
      </w:r>
    </w:p>
    <w:p w14:paraId="59B036AD" w14:textId="77777777"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5435A1A3" w14:textId="4949DBA0" w:rsidR="00E35C2D" w:rsidRPr="0025215B" w:rsidRDefault="003807CD">
      <w:pPr>
        <w:spacing w:before="100" w:beforeAutospacing="1" w:after="100" w:afterAutospacing="1"/>
        <w:jc w:val="both"/>
      </w:pPr>
      <w:r>
        <w:t>In this contribution,</w:t>
      </w:r>
      <w:r w:rsidR="00651F1C">
        <w:t xml:space="preserve"> we discuss potential enhancements, with considerations on multi-panel/multi-TRP scenario.</w:t>
      </w:r>
      <w:r w:rsidR="00A96C01">
        <w:t xml:space="preserve"> In particular,</w:t>
      </w:r>
      <w:r w:rsidR="00427771">
        <w:t xml:space="preserve"> QCL indication,</w:t>
      </w:r>
      <w:r w:rsidR="00A96C01">
        <w:t xml:space="preserve"> group-based reporting, </w:t>
      </w:r>
      <w:r w:rsidR="00434981">
        <w:t xml:space="preserve">L1-SINR measurement, </w:t>
      </w:r>
      <w:r w:rsidR="00CB095F">
        <w:t xml:space="preserve">MPE issues, </w:t>
      </w:r>
      <w:r w:rsidR="00A96C01">
        <w:t xml:space="preserve">UL beam management enhancement, and BFR on SCell are </w:t>
      </w:r>
      <w:r w:rsidR="00434981">
        <w:t>discussed</w:t>
      </w:r>
      <w:r w:rsidR="00A96C01">
        <w:t>.</w:t>
      </w:r>
    </w:p>
    <w:p w14:paraId="31ADE748" w14:textId="317B6F2E" w:rsidR="005F5067" w:rsidRDefault="00EB0778" w:rsidP="002135E1">
      <w:pPr>
        <w:pStyle w:val="Heading1"/>
        <w:numPr>
          <w:ilvl w:val="0"/>
          <w:numId w:val="1"/>
        </w:numPr>
      </w:pPr>
      <w:bookmarkStart w:id="3" w:name="_GoBack"/>
      <w:bookmarkEnd w:id="3"/>
      <w:r>
        <w:t xml:space="preserve">Enhancements </w:t>
      </w:r>
      <w:r w:rsidR="003B51B7">
        <w:t>on beam measurement and reporting</w:t>
      </w:r>
    </w:p>
    <w:p w14:paraId="37E536C2" w14:textId="77777777" w:rsidR="00202365" w:rsidRPr="005E7A03" w:rsidRDefault="00202365" w:rsidP="00202365">
      <w:pPr>
        <w:pStyle w:val="Heading3"/>
        <w:numPr>
          <w:ilvl w:val="2"/>
          <w:numId w:val="1"/>
        </w:numPr>
      </w:pPr>
      <w:r w:rsidRPr="005E7A03">
        <w:t xml:space="preserve">Panel-specific </w:t>
      </w:r>
      <w:r>
        <w:t>UL beam selection/transmission</w:t>
      </w:r>
    </w:p>
    <w:p w14:paraId="20C175BA" w14:textId="063789C2" w:rsidR="0069304E" w:rsidRDefault="00E62A7C" w:rsidP="002135E1">
      <w:pPr>
        <w:spacing w:line="360" w:lineRule="auto"/>
        <w:rPr>
          <w:lang w:val="en-GB"/>
        </w:rPr>
      </w:pPr>
      <w:r>
        <w:rPr>
          <w:lang w:val="en-GB"/>
        </w:rPr>
        <w:t xml:space="preserve">The following agreement is made in RAN1#97 and </w:t>
      </w:r>
      <w:r w:rsidR="0069304E">
        <w:rPr>
          <w:lang w:val="en-GB"/>
        </w:rPr>
        <w:t xml:space="preserve">to select </w:t>
      </w:r>
      <w:r>
        <w:rPr>
          <w:lang w:val="en-GB"/>
        </w:rPr>
        <w:t>one in RAN1#98 meeting.</w:t>
      </w:r>
      <w:r w:rsidR="0069304E">
        <w:rPr>
          <w:lang w:val="en-GB"/>
        </w:rPr>
        <w:br/>
      </w:r>
      <w:r w:rsidRPr="00E62A7C">
        <w:rPr>
          <w:noProof/>
          <w:lang w:eastAsia="zh-TW"/>
        </w:rPr>
        <mc:AlternateContent>
          <mc:Choice Requires="wps">
            <w:drawing>
              <wp:inline distT="0" distB="0" distL="0" distR="0" wp14:anchorId="402FC39D" wp14:editId="16C6FA9C">
                <wp:extent cx="5981700" cy="5048250"/>
                <wp:effectExtent l="0" t="0" r="1905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5048250"/>
                        </a:xfrm>
                        <a:prstGeom prst="rect">
                          <a:avLst/>
                        </a:prstGeom>
                        <a:solidFill>
                          <a:srgbClr val="FFFFFF"/>
                        </a:solidFill>
                        <a:ln w="9525">
                          <a:solidFill>
                            <a:srgbClr val="000000"/>
                          </a:solidFill>
                          <a:miter lim="800000"/>
                          <a:headEnd/>
                          <a:tailEnd/>
                        </a:ln>
                      </wps:spPr>
                      <wps:txbx>
                        <w:txbxContent>
                          <w:p w14:paraId="32FF8E64" w14:textId="4BD72A3C" w:rsidR="005B2810" w:rsidRPr="002135E1" w:rsidRDefault="005B2810" w:rsidP="00E62A7C">
                            <w:pPr>
                              <w:rPr>
                                <w:b/>
                                <w:sz w:val="20"/>
                                <w:highlight w:val="green"/>
                              </w:rPr>
                            </w:pPr>
                            <w:r w:rsidRPr="002135E1">
                              <w:rPr>
                                <w:b/>
                                <w:sz w:val="20"/>
                                <w:highlight w:val="green"/>
                              </w:rPr>
                              <w:t>Agreement</w:t>
                            </w:r>
                          </w:p>
                          <w:p w14:paraId="110672C4" w14:textId="77777777" w:rsidR="005B2810" w:rsidRPr="002135E1" w:rsidRDefault="005B2810" w:rsidP="00E62A7C">
                            <w:pPr>
                              <w:rPr>
                                <w:sz w:val="20"/>
                              </w:rPr>
                            </w:pPr>
                            <w:r w:rsidRPr="002135E1">
                              <w:rPr>
                                <w:sz w:val="20"/>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6504A003" w14:textId="77777777" w:rsidR="005B2810" w:rsidRPr="002135E1" w:rsidRDefault="005B2810" w:rsidP="00E62A7C">
                            <w:pPr>
                              <w:adjustRightInd w:val="0"/>
                              <w:snapToGrid w:val="0"/>
                              <w:contextualSpacing/>
                              <w:rPr>
                                <w:sz w:val="20"/>
                              </w:rPr>
                            </w:pPr>
                            <w:r w:rsidRPr="002135E1">
                              <w:rPr>
                                <w:sz w:val="20"/>
                              </w:rPr>
                              <w:t>gNB can configure/indicate panel-specific transmission for UL transmission, via</w:t>
                            </w:r>
                          </w:p>
                          <w:p w14:paraId="7D7B8248" w14:textId="77777777" w:rsidR="005B2810" w:rsidRPr="002135E1" w:rsidRDefault="005B2810" w:rsidP="00E62A7C">
                            <w:pPr>
                              <w:numPr>
                                <w:ilvl w:val="0"/>
                                <w:numId w:val="14"/>
                              </w:numPr>
                              <w:adjustRightInd w:val="0"/>
                              <w:snapToGrid w:val="0"/>
                              <w:spacing w:after="0"/>
                              <w:ind w:left="720" w:hanging="320"/>
                              <w:contextualSpacing/>
                              <w:rPr>
                                <w:sz w:val="20"/>
                              </w:rPr>
                            </w:pPr>
                            <w:r w:rsidRPr="002135E1">
                              <w:rPr>
                                <w:sz w:val="20"/>
                              </w:rPr>
                              <w:t>Alt.2: Introduce a UL-TCI framework in Rel-16 and support UL-TCI based signaling analogous to DL beam indication supported in Rel-15, e.g., as illustrated below.</w:t>
                            </w:r>
                          </w:p>
                          <w:p w14:paraId="0641F347" w14:textId="77777777" w:rsidR="005B2810" w:rsidRPr="002135E1" w:rsidRDefault="005B2810" w:rsidP="00E62A7C">
                            <w:pPr>
                              <w:numPr>
                                <w:ilvl w:val="1"/>
                                <w:numId w:val="14"/>
                              </w:numPr>
                              <w:adjustRightInd w:val="0"/>
                              <w:snapToGrid w:val="0"/>
                              <w:spacing w:after="0"/>
                              <w:ind w:left="1200"/>
                              <w:contextualSpacing/>
                              <w:rPr>
                                <w:sz w:val="20"/>
                              </w:rPr>
                            </w:pPr>
                            <w:r w:rsidRPr="002135E1">
                              <w:rPr>
                                <w:sz w:val="20"/>
                              </w:rPr>
                              <w:t>A new panel ID may or may not be introduced.</w:t>
                            </w:r>
                          </w:p>
                          <w:p w14:paraId="2B1EACA8" w14:textId="77777777" w:rsidR="005B2810" w:rsidRPr="002135E1" w:rsidRDefault="005B2810" w:rsidP="00E62A7C">
                            <w:pPr>
                              <w:numPr>
                                <w:ilvl w:val="1"/>
                                <w:numId w:val="14"/>
                              </w:numPr>
                              <w:adjustRightInd w:val="0"/>
                              <w:snapToGrid w:val="0"/>
                              <w:spacing w:after="0"/>
                              <w:ind w:left="1200"/>
                              <w:contextualSpacing/>
                              <w:rPr>
                                <w:sz w:val="20"/>
                              </w:rPr>
                            </w:pPr>
                            <w:r w:rsidRPr="002135E1">
                              <w:rPr>
                                <w:sz w:val="20"/>
                              </w:rPr>
                              <w:t>A panel specific signaling is performed using UL-TCI state</w:t>
                            </w:r>
                          </w:p>
                          <w:p w14:paraId="52D275E8" w14:textId="77777777" w:rsidR="005B2810" w:rsidRPr="002135E1" w:rsidRDefault="005B2810" w:rsidP="00E62A7C">
                            <w:pPr>
                              <w:numPr>
                                <w:ilvl w:val="0"/>
                                <w:numId w:val="14"/>
                              </w:numPr>
                              <w:adjustRightInd w:val="0"/>
                              <w:snapToGrid w:val="0"/>
                              <w:spacing w:after="0"/>
                              <w:ind w:left="720" w:hanging="320"/>
                              <w:contextualSpacing/>
                              <w:rPr>
                                <w:sz w:val="20"/>
                              </w:rPr>
                            </w:pPr>
                            <w:r w:rsidRPr="002135E1">
                              <w:rPr>
                                <w:sz w:val="20"/>
                              </w:rPr>
                              <w:t>Alt.3: a new panel-ID is introduced, which can be implicitly/explicitly applied to the transmission for a target RS resource or resource set, for PUCCH resource, for SRS resource, FFS for PRACH</w:t>
                            </w:r>
                          </w:p>
                          <w:p w14:paraId="6F022D0E" w14:textId="77777777" w:rsidR="005B2810" w:rsidRPr="002135E1" w:rsidRDefault="005B2810" w:rsidP="00E62A7C">
                            <w:pPr>
                              <w:numPr>
                                <w:ilvl w:val="1"/>
                                <w:numId w:val="14"/>
                              </w:numPr>
                              <w:adjustRightInd w:val="0"/>
                              <w:snapToGrid w:val="0"/>
                              <w:spacing w:after="0"/>
                              <w:ind w:left="1200"/>
                              <w:contextualSpacing/>
                              <w:rPr>
                                <w:sz w:val="20"/>
                              </w:rPr>
                            </w:pPr>
                            <w:r w:rsidRPr="002135E1">
                              <w:rPr>
                                <w:sz w:val="20"/>
                              </w:rPr>
                              <w:t>A panel specific signaling is performed using the new panel-ID implicitly (e.g., by DL beam reporting enhancement) or explicitly.</w:t>
                            </w:r>
                          </w:p>
                          <w:p w14:paraId="418761E1" w14:textId="77777777" w:rsidR="005B2810" w:rsidRPr="002135E1" w:rsidRDefault="005B2810" w:rsidP="00E62A7C">
                            <w:pPr>
                              <w:numPr>
                                <w:ilvl w:val="1"/>
                                <w:numId w:val="14"/>
                              </w:numPr>
                              <w:adjustRightInd w:val="0"/>
                              <w:snapToGrid w:val="0"/>
                              <w:spacing w:after="0"/>
                              <w:ind w:left="1200"/>
                              <w:contextualSpacing/>
                              <w:rPr>
                                <w:sz w:val="20"/>
                              </w:rPr>
                            </w:pPr>
                            <w:r w:rsidRPr="002135E1">
                              <w:rPr>
                                <w:sz w:val="20"/>
                              </w:rPr>
                              <w:t>If explicitly signaled, the ID can be configured in the target RS/channel or reference RS(e.g., in the DL RS resource configuration or in spatial relation info).</w:t>
                            </w:r>
                          </w:p>
                          <w:p w14:paraId="01C2CEE2" w14:textId="77777777" w:rsidR="005B2810" w:rsidRPr="002135E1" w:rsidRDefault="005B2810" w:rsidP="00E62A7C">
                            <w:pPr>
                              <w:numPr>
                                <w:ilvl w:val="1"/>
                                <w:numId w:val="14"/>
                              </w:numPr>
                              <w:adjustRightInd w:val="0"/>
                              <w:snapToGrid w:val="0"/>
                              <w:spacing w:after="0"/>
                              <w:ind w:left="1200"/>
                              <w:contextualSpacing/>
                              <w:rPr>
                                <w:sz w:val="20"/>
                              </w:rPr>
                            </w:pPr>
                            <w:r w:rsidRPr="002135E1">
                              <w:rPr>
                                <w:sz w:val="20"/>
                              </w:rPr>
                              <w:t>No new MAC CE is specified for the purpose of introducing the ID.</w:t>
                            </w:r>
                          </w:p>
                          <w:p w14:paraId="56A7D097" w14:textId="77777777" w:rsidR="005B2810" w:rsidRPr="002135E1" w:rsidRDefault="005B2810" w:rsidP="00E62A7C">
                            <w:pPr>
                              <w:pStyle w:val="ListParagraph"/>
                              <w:numPr>
                                <w:ilvl w:val="0"/>
                                <w:numId w:val="14"/>
                              </w:numPr>
                              <w:adjustRightInd w:val="0"/>
                              <w:snapToGrid w:val="0"/>
                              <w:contextualSpacing/>
                              <w:rPr>
                                <w:sz w:val="20"/>
                              </w:rPr>
                            </w:pPr>
                            <w:r w:rsidRPr="002135E1">
                              <w:rPr>
                                <w:color w:val="000000"/>
                                <w:sz w:val="20"/>
                              </w:rPr>
                              <w:t xml:space="preserve">(For example) Alt.2 UL-TCI </w:t>
                            </w:r>
                            <w:r w:rsidRPr="002135E1">
                              <w:rPr>
                                <w:sz w:val="20"/>
                              </w:rPr>
                              <w:t>states</w:t>
                            </w:r>
                          </w:p>
                          <w:tbl>
                            <w:tblPr>
                              <w:tblW w:w="0" w:type="auto"/>
                              <w:tblInd w:w="675" w:type="dxa"/>
                              <w:tblCellMar>
                                <w:left w:w="0" w:type="dxa"/>
                                <w:right w:w="0" w:type="dxa"/>
                              </w:tblCellMar>
                              <w:tblLook w:val="04A0" w:firstRow="1" w:lastRow="0" w:firstColumn="1" w:lastColumn="0" w:noHBand="0" w:noVBand="1"/>
                            </w:tblPr>
                            <w:tblGrid>
                              <w:gridCol w:w="1417"/>
                              <w:gridCol w:w="3014"/>
                              <w:gridCol w:w="1758"/>
                              <w:gridCol w:w="1750"/>
                            </w:tblGrid>
                            <w:tr w:rsidR="005B2810" w:rsidRPr="0069304E" w14:paraId="62A80D9F" w14:textId="77777777" w:rsidTr="002135E1">
                              <w:trPr>
                                <w:trHeight w:val="396"/>
                              </w:trPr>
                              <w:tc>
                                <w:tcPr>
                                  <w:tcW w:w="1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FA0825" w14:textId="78206D26" w:rsidR="005B2810" w:rsidRPr="002135E1" w:rsidRDefault="005B2810" w:rsidP="002135E1">
                                  <w:pPr>
                                    <w:spacing w:after="0"/>
                                    <w:jc w:val="center"/>
                                    <w:rPr>
                                      <w:bCs/>
                                      <w:color w:val="000000"/>
                                      <w:sz w:val="16"/>
                                      <w:lang w:val="sv-SE"/>
                                    </w:rPr>
                                  </w:pPr>
                                  <w:r w:rsidRPr="002135E1">
                                    <w:rPr>
                                      <w:bCs/>
                                      <w:sz w:val="16"/>
                                      <w:lang w:val="sv-SE"/>
                                    </w:rPr>
                                    <w:t>Valid UL-TCI state Configuration</w:t>
                                  </w:r>
                                </w:p>
                              </w:tc>
                              <w:tc>
                                <w:tcPr>
                                  <w:tcW w:w="30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1764BB" w14:textId="77777777" w:rsidR="005B2810" w:rsidRPr="002135E1" w:rsidRDefault="005B2810" w:rsidP="002135E1">
                                  <w:pPr>
                                    <w:spacing w:after="0"/>
                                    <w:jc w:val="center"/>
                                    <w:rPr>
                                      <w:bCs/>
                                      <w:sz w:val="16"/>
                                      <w:lang w:val="sv-SE"/>
                                    </w:rPr>
                                  </w:pPr>
                                  <w:r w:rsidRPr="002135E1">
                                    <w:rPr>
                                      <w:bCs/>
                                      <w:sz w:val="16"/>
                                      <w:lang w:val="sv-SE"/>
                                    </w:rPr>
                                    <w:t>Source (reference) RS</w:t>
                                  </w:r>
                                </w:p>
                              </w:tc>
                              <w:tc>
                                <w:tcPr>
                                  <w:tcW w:w="17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804C59" w14:textId="77777777" w:rsidR="005B2810" w:rsidRPr="002135E1" w:rsidRDefault="005B2810" w:rsidP="002135E1">
                                  <w:pPr>
                                    <w:spacing w:after="0"/>
                                    <w:jc w:val="center"/>
                                    <w:rPr>
                                      <w:bCs/>
                                      <w:sz w:val="16"/>
                                      <w:lang w:val="sv-SE"/>
                                    </w:rPr>
                                  </w:pPr>
                                  <w:r w:rsidRPr="002135E1">
                                    <w:rPr>
                                      <w:bCs/>
                                      <w:sz w:val="16"/>
                                      <w:lang w:val="sv-SE"/>
                                    </w:rPr>
                                    <w:t xml:space="preserve">(target) UL RS </w:t>
                                  </w:r>
                                </w:p>
                              </w:tc>
                              <w:tc>
                                <w:tcPr>
                                  <w:tcW w:w="1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FDDA2E" w14:textId="77777777" w:rsidR="005B2810" w:rsidRPr="002135E1" w:rsidRDefault="005B2810" w:rsidP="002135E1">
                                  <w:pPr>
                                    <w:spacing w:after="0"/>
                                    <w:jc w:val="center"/>
                                    <w:rPr>
                                      <w:bCs/>
                                      <w:sz w:val="16"/>
                                      <w:lang w:val="sv-SE"/>
                                    </w:rPr>
                                  </w:pPr>
                                  <w:r w:rsidRPr="002135E1">
                                    <w:rPr>
                                      <w:bCs/>
                                      <w:i/>
                                      <w:iCs/>
                                      <w:sz w:val="16"/>
                                      <w:lang w:val="sv-SE"/>
                                    </w:rPr>
                                    <w:t>[qcl-Type</w:t>
                                  </w:r>
                                  <w:r w:rsidRPr="002135E1">
                                    <w:rPr>
                                      <w:bCs/>
                                      <w:sz w:val="16"/>
                                      <w:lang w:val="sv-SE"/>
                                    </w:rPr>
                                    <w:t xml:space="preserve"> ]</w:t>
                                  </w:r>
                                </w:p>
                              </w:tc>
                            </w:tr>
                            <w:tr w:rsidR="005B2810" w:rsidRPr="0069304E" w14:paraId="0F509B3E" w14:textId="77777777" w:rsidTr="002135E1">
                              <w:trPr>
                                <w:trHeight w:val="296"/>
                              </w:trPr>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1F70B7" w14:textId="77777777" w:rsidR="005B2810" w:rsidRPr="002135E1" w:rsidRDefault="005B2810" w:rsidP="002135E1">
                                  <w:pPr>
                                    <w:spacing w:after="0"/>
                                    <w:jc w:val="center"/>
                                    <w:rPr>
                                      <w:sz w:val="16"/>
                                      <w:lang w:val="sv-SE"/>
                                    </w:rPr>
                                  </w:pPr>
                                  <w:r w:rsidRPr="002135E1">
                                    <w:rPr>
                                      <w:sz w:val="16"/>
                                      <w:lang w:val="sv-SE"/>
                                    </w:rPr>
                                    <w:t>1</w:t>
                                  </w:r>
                                </w:p>
                              </w:tc>
                              <w:tc>
                                <w:tcPr>
                                  <w:tcW w:w="3014" w:type="dxa"/>
                                  <w:tcBorders>
                                    <w:top w:val="nil"/>
                                    <w:left w:val="nil"/>
                                    <w:bottom w:val="single" w:sz="8" w:space="0" w:color="auto"/>
                                    <w:right w:val="single" w:sz="8" w:space="0" w:color="auto"/>
                                  </w:tcBorders>
                                  <w:tcMar>
                                    <w:top w:w="0" w:type="dxa"/>
                                    <w:left w:w="108" w:type="dxa"/>
                                    <w:bottom w:w="0" w:type="dxa"/>
                                    <w:right w:w="108" w:type="dxa"/>
                                  </w:tcMar>
                                </w:tcPr>
                                <w:p w14:paraId="25340229" w14:textId="77777777" w:rsidR="005B2810" w:rsidRPr="002135E1" w:rsidRDefault="005B2810" w:rsidP="002135E1">
                                  <w:pPr>
                                    <w:spacing w:after="0"/>
                                    <w:rPr>
                                      <w:sz w:val="16"/>
                                      <w:lang w:val="sv-SE"/>
                                    </w:rPr>
                                  </w:pPr>
                                  <w:r w:rsidRPr="002135E1">
                                    <w:rPr>
                                      <w:sz w:val="16"/>
                                      <w:lang w:val="sv-SE"/>
                                    </w:rPr>
                                    <w:t>SRS resource (for BM) + [panel ID]</w:t>
                                  </w:r>
                                </w:p>
                              </w:tc>
                              <w:tc>
                                <w:tcPr>
                                  <w:tcW w:w="1758" w:type="dxa"/>
                                  <w:tcBorders>
                                    <w:top w:val="nil"/>
                                    <w:left w:val="nil"/>
                                    <w:bottom w:val="single" w:sz="8" w:space="0" w:color="auto"/>
                                    <w:right w:val="single" w:sz="8" w:space="0" w:color="auto"/>
                                  </w:tcBorders>
                                  <w:tcMar>
                                    <w:top w:w="0" w:type="dxa"/>
                                    <w:left w:w="108" w:type="dxa"/>
                                    <w:bottom w:w="0" w:type="dxa"/>
                                    <w:right w:w="108" w:type="dxa"/>
                                  </w:tcMar>
                                </w:tcPr>
                                <w:p w14:paraId="5743A507" w14:textId="77777777" w:rsidR="005B2810" w:rsidRPr="002135E1" w:rsidRDefault="005B2810" w:rsidP="002135E1">
                                  <w:pPr>
                                    <w:spacing w:after="0"/>
                                    <w:rPr>
                                      <w:sz w:val="16"/>
                                      <w:u w:val="single"/>
                                      <w:lang w:val="sv-SE"/>
                                    </w:rPr>
                                  </w:pPr>
                                  <w:r w:rsidRPr="002135E1">
                                    <w:rPr>
                                      <w:sz w:val="16"/>
                                      <w:lang w:val="sv-SE"/>
                                    </w:rPr>
                                    <w:t>DM-RS for PU</w:t>
                                  </w:r>
                                  <w:r w:rsidRPr="002135E1">
                                    <w:rPr>
                                      <w:color w:val="FF0000"/>
                                      <w:sz w:val="16"/>
                                      <w:lang w:val="sv-SE"/>
                                    </w:rPr>
                                    <w:t>C</w:t>
                                  </w:r>
                                  <w:r w:rsidRPr="002135E1">
                                    <w:rPr>
                                      <w:sz w:val="16"/>
                                      <w:lang w:val="sv-SE"/>
                                    </w:rPr>
                                    <w:t>CH</w:t>
                                  </w:r>
                                  <w:r w:rsidRPr="002135E1">
                                    <w:rPr>
                                      <w:sz w:val="16"/>
                                      <w:lang w:val="sv-SE"/>
                                    </w:rPr>
                                    <w:br/>
                                    <w:t>or SRS or PRACH</w:t>
                                  </w:r>
                                </w:p>
                              </w:tc>
                              <w:tc>
                                <w:tcPr>
                                  <w:tcW w:w="1750" w:type="dxa"/>
                                  <w:tcBorders>
                                    <w:top w:val="nil"/>
                                    <w:left w:val="nil"/>
                                    <w:bottom w:val="single" w:sz="8" w:space="0" w:color="auto"/>
                                    <w:right w:val="single" w:sz="8" w:space="0" w:color="auto"/>
                                  </w:tcBorders>
                                  <w:tcMar>
                                    <w:top w:w="0" w:type="dxa"/>
                                    <w:left w:w="108" w:type="dxa"/>
                                    <w:bottom w:w="0" w:type="dxa"/>
                                    <w:right w:w="108" w:type="dxa"/>
                                  </w:tcMar>
                                </w:tcPr>
                                <w:p w14:paraId="591ED7FB" w14:textId="77777777" w:rsidR="005B2810" w:rsidRPr="002135E1" w:rsidRDefault="005B2810" w:rsidP="002135E1">
                                  <w:pPr>
                                    <w:spacing w:after="0"/>
                                    <w:jc w:val="center"/>
                                    <w:rPr>
                                      <w:sz w:val="16"/>
                                      <w:u w:val="single"/>
                                      <w:lang w:val="sv-SE"/>
                                    </w:rPr>
                                  </w:pPr>
                                  <w:r w:rsidRPr="002135E1">
                                    <w:rPr>
                                      <w:sz w:val="16"/>
                                      <w:lang w:val="sv-SE"/>
                                    </w:rPr>
                                    <w:t>Spatial-relation</w:t>
                                  </w:r>
                                </w:p>
                              </w:tc>
                            </w:tr>
                            <w:tr w:rsidR="005B2810" w:rsidRPr="0069304E" w14:paraId="4565B20D" w14:textId="77777777" w:rsidTr="002135E1">
                              <w:trPr>
                                <w:trHeight w:val="292"/>
                              </w:trPr>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051F2" w14:textId="77777777" w:rsidR="005B2810" w:rsidRPr="002135E1" w:rsidRDefault="005B2810" w:rsidP="002135E1">
                                  <w:pPr>
                                    <w:spacing w:after="0"/>
                                    <w:jc w:val="center"/>
                                    <w:rPr>
                                      <w:sz w:val="16"/>
                                      <w:lang w:val="sv-SE"/>
                                    </w:rPr>
                                  </w:pPr>
                                  <w:r w:rsidRPr="002135E1">
                                    <w:rPr>
                                      <w:sz w:val="16"/>
                                      <w:lang w:val="sv-SE"/>
                                    </w:rPr>
                                    <w:t>2</w:t>
                                  </w:r>
                                </w:p>
                              </w:tc>
                              <w:tc>
                                <w:tcPr>
                                  <w:tcW w:w="3014" w:type="dxa"/>
                                  <w:tcBorders>
                                    <w:top w:val="nil"/>
                                    <w:left w:val="nil"/>
                                    <w:bottom w:val="single" w:sz="8" w:space="0" w:color="auto"/>
                                    <w:right w:val="single" w:sz="8" w:space="0" w:color="auto"/>
                                  </w:tcBorders>
                                  <w:tcMar>
                                    <w:top w:w="0" w:type="dxa"/>
                                    <w:left w:w="108" w:type="dxa"/>
                                    <w:bottom w:w="0" w:type="dxa"/>
                                    <w:right w:w="108" w:type="dxa"/>
                                  </w:tcMar>
                                </w:tcPr>
                                <w:p w14:paraId="64348222" w14:textId="77777777" w:rsidR="005B2810" w:rsidRPr="002135E1" w:rsidRDefault="005B2810" w:rsidP="002135E1">
                                  <w:pPr>
                                    <w:spacing w:after="0"/>
                                    <w:rPr>
                                      <w:color w:val="000000"/>
                                      <w:sz w:val="16"/>
                                      <w:lang w:val="sv-SE"/>
                                    </w:rPr>
                                  </w:pPr>
                                  <w:r w:rsidRPr="002135E1">
                                    <w:rPr>
                                      <w:sz w:val="16"/>
                                      <w:lang w:val="sv-SE"/>
                                    </w:rPr>
                                    <w:t>DL RS(a CSI-RS resource or a SSB) + [panel ID]</w:t>
                                  </w:r>
                                </w:p>
                              </w:tc>
                              <w:tc>
                                <w:tcPr>
                                  <w:tcW w:w="1758" w:type="dxa"/>
                                  <w:tcBorders>
                                    <w:top w:val="nil"/>
                                    <w:left w:val="nil"/>
                                    <w:bottom w:val="single" w:sz="8" w:space="0" w:color="auto"/>
                                    <w:right w:val="single" w:sz="8" w:space="0" w:color="auto"/>
                                  </w:tcBorders>
                                  <w:tcMar>
                                    <w:top w:w="0" w:type="dxa"/>
                                    <w:left w:w="108" w:type="dxa"/>
                                    <w:bottom w:w="0" w:type="dxa"/>
                                    <w:right w:w="108" w:type="dxa"/>
                                  </w:tcMar>
                                </w:tcPr>
                                <w:p w14:paraId="4D714EA8" w14:textId="77777777" w:rsidR="005B2810" w:rsidRPr="002135E1" w:rsidRDefault="005B2810" w:rsidP="002135E1">
                                  <w:pPr>
                                    <w:spacing w:after="0"/>
                                    <w:rPr>
                                      <w:sz w:val="16"/>
                                      <w:lang w:val="sv-SE"/>
                                    </w:rPr>
                                  </w:pPr>
                                  <w:r w:rsidRPr="002135E1">
                                    <w:rPr>
                                      <w:sz w:val="16"/>
                                      <w:lang w:val="sv-SE"/>
                                    </w:rPr>
                                    <w:t>DM-RS for PU</w:t>
                                  </w:r>
                                  <w:r w:rsidRPr="002135E1">
                                    <w:rPr>
                                      <w:color w:val="FF0000"/>
                                      <w:sz w:val="16"/>
                                      <w:lang w:val="sv-SE"/>
                                    </w:rPr>
                                    <w:t>C</w:t>
                                  </w:r>
                                  <w:r w:rsidRPr="002135E1">
                                    <w:rPr>
                                      <w:sz w:val="16"/>
                                      <w:lang w:val="sv-SE"/>
                                    </w:rPr>
                                    <w:t>CH</w:t>
                                  </w:r>
                                  <w:r w:rsidRPr="002135E1">
                                    <w:rPr>
                                      <w:sz w:val="16"/>
                                      <w:lang w:val="sv-SE"/>
                                    </w:rPr>
                                    <w:br/>
                                    <w:t>or SRS or PRACH</w:t>
                                  </w:r>
                                </w:p>
                              </w:tc>
                              <w:tc>
                                <w:tcPr>
                                  <w:tcW w:w="1750" w:type="dxa"/>
                                  <w:tcBorders>
                                    <w:top w:val="nil"/>
                                    <w:left w:val="nil"/>
                                    <w:bottom w:val="single" w:sz="8" w:space="0" w:color="auto"/>
                                    <w:right w:val="single" w:sz="8" w:space="0" w:color="auto"/>
                                  </w:tcBorders>
                                  <w:tcMar>
                                    <w:top w:w="0" w:type="dxa"/>
                                    <w:left w:w="108" w:type="dxa"/>
                                    <w:bottom w:w="0" w:type="dxa"/>
                                    <w:right w:w="108" w:type="dxa"/>
                                  </w:tcMar>
                                </w:tcPr>
                                <w:p w14:paraId="0EE369FC" w14:textId="77777777" w:rsidR="005B2810" w:rsidRPr="002135E1" w:rsidRDefault="005B2810" w:rsidP="002135E1">
                                  <w:pPr>
                                    <w:spacing w:after="0"/>
                                    <w:jc w:val="center"/>
                                    <w:rPr>
                                      <w:sz w:val="16"/>
                                      <w:lang w:val="sv-SE"/>
                                    </w:rPr>
                                  </w:pPr>
                                  <w:r w:rsidRPr="002135E1">
                                    <w:rPr>
                                      <w:sz w:val="16"/>
                                      <w:lang w:val="sv-SE"/>
                                    </w:rPr>
                                    <w:t>Spatial-relation</w:t>
                                  </w:r>
                                </w:p>
                              </w:tc>
                            </w:tr>
                            <w:tr w:rsidR="005B2810" w:rsidRPr="0069304E" w14:paraId="7286BC0E" w14:textId="77777777" w:rsidTr="002135E1">
                              <w:trPr>
                                <w:trHeight w:val="292"/>
                              </w:trPr>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6C7DD4" w14:textId="77777777" w:rsidR="005B2810" w:rsidRPr="002135E1" w:rsidRDefault="005B2810" w:rsidP="002135E1">
                                  <w:pPr>
                                    <w:spacing w:after="0"/>
                                    <w:jc w:val="center"/>
                                    <w:rPr>
                                      <w:sz w:val="16"/>
                                      <w:lang w:val="sv-SE"/>
                                    </w:rPr>
                                  </w:pPr>
                                  <w:r w:rsidRPr="002135E1">
                                    <w:rPr>
                                      <w:sz w:val="16"/>
                                      <w:lang w:val="sv-SE"/>
                                    </w:rPr>
                                    <w:t>3</w:t>
                                  </w:r>
                                </w:p>
                              </w:tc>
                              <w:tc>
                                <w:tcPr>
                                  <w:tcW w:w="3014" w:type="dxa"/>
                                  <w:tcBorders>
                                    <w:top w:val="nil"/>
                                    <w:left w:val="nil"/>
                                    <w:bottom w:val="single" w:sz="8" w:space="0" w:color="auto"/>
                                    <w:right w:val="single" w:sz="8" w:space="0" w:color="auto"/>
                                  </w:tcBorders>
                                  <w:tcMar>
                                    <w:top w:w="0" w:type="dxa"/>
                                    <w:left w:w="108" w:type="dxa"/>
                                    <w:bottom w:w="0" w:type="dxa"/>
                                    <w:right w:w="108" w:type="dxa"/>
                                  </w:tcMar>
                                </w:tcPr>
                                <w:p w14:paraId="02241772" w14:textId="77777777" w:rsidR="005B2810" w:rsidRPr="002135E1" w:rsidRDefault="005B2810" w:rsidP="002135E1">
                                  <w:pPr>
                                    <w:spacing w:after="0"/>
                                    <w:rPr>
                                      <w:color w:val="000000"/>
                                      <w:sz w:val="16"/>
                                      <w:lang w:val="sv-SE"/>
                                    </w:rPr>
                                  </w:pPr>
                                  <w:r w:rsidRPr="002135E1">
                                    <w:rPr>
                                      <w:sz w:val="16"/>
                                      <w:lang w:val="sv-SE"/>
                                    </w:rPr>
                                    <w:t>DL RS(a CSI-RS resource or a SSB) + [panel ID]</w:t>
                                  </w:r>
                                </w:p>
                              </w:tc>
                              <w:tc>
                                <w:tcPr>
                                  <w:tcW w:w="1758" w:type="dxa"/>
                                  <w:tcBorders>
                                    <w:top w:val="nil"/>
                                    <w:left w:val="nil"/>
                                    <w:bottom w:val="single" w:sz="8" w:space="0" w:color="auto"/>
                                    <w:right w:val="single" w:sz="8" w:space="0" w:color="auto"/>
                                  </w:tcBorders>
                                  <w:tcMar>
                                    <w:top w:w="0" w:type="dxa"/>
                                    <w:left w:w="108" w:type="dxa"/>
                                    <w:bottom w:w="0" w:type="dxa"/>
                                    <w:right w:w="108" w:type="dxa"/>
                                  </w:tcMar>
                                </w:tcPr>
                                <w:p w14:paraId="3DA41355" w14:textId="77777777" w:rsidR="005B2810" w:rsidRPr="002135E1" w:rsidRDefault="005B2810" w:rsidP="002135E1">
                                  <w:pPr>
                                    <w:spacing w:after="0"/>
                                    <w:rPr>
                                      <w:sz w:val="16"/>
                                      <w:lang w:val="sv-SE"/>
                                    </w:rPr>
                                  </w:pPr>
                                  <w:r w:rsidRPr="002135E1">
                                    <w:rPr>
                                      <w:sz w:val="16"/>
                                      <w:lang w:val="sv-SE"/>
                                    </w:rPr>
                                    <w:t>DM-RS for PU</w:t>
                                  </w:r>
                                  <w:r w:rsidRPr="002135E1">
                                    <w:rPr>
                                      <w:color w:val="0070C0"/>
                                      <w:sz w:val="16"/>
                                      <w:lang w:val="sv-SE"/>
                                    </w:rPr>
                                    <w:t>S</w:t>
                                  </w:r>
                                  <w:r w:rsidRPr="002135E1">
                                    <w:rPr>
                                      <w:sz w:val="16"/>
                                      <w:lang w:val="sv-SE"/>
                                    </w:rPr>
                                    <w:t>CH</w:t>
                                  </w:r>
                                </w:p>
                              </w:tc>
                              <w:tc>
                                <w:tcPr>
                                  <w:tcW w:w="1750" w:type="dxa"/>
                                  <w:tcBorders>
                                    <w:top w:val="nil"/>
                                    <w:left w:val="nil"/>
                                    <w:bottom w:val="single" w:sz="8" w:space="0" w:color="auto"/>
                                    <w:right w:val="single" w:sz="8" w:space="0" w:color="auto"/>
                                  </w:tcBorders>
                                  <w:tcMar>
                                    <w:top w:w="0" w:type="dxa"/>
                                    <w:left w:w="108" w:type="dxa"/>
                                    <w:bottom w:w="0" w:type="dxa"/>
                                    <w:right w:w="108" w:type="dxa"/>
                                  </w:tcMar>
                                </w:tcPr>
                                <w:p w14:paraId="5A867015" w14:textId="4BAE4E24" w:rsidR="005B2810" w:rsidRPr="002135E1" w:rsidRDefault="005B2810" w:rsidP="002135E1">
                                  <w:pPr>
                                    <w:spacing w:after="0"/>
                                    <w:jc w:val="center"/>
                                    <w:rPr>
                                      <w:sz w:val="16"/>
                                      <w:lang w:val="sv-SE"/>
                                    </w:rPr>
                                  </w:pPr>
                                  <w:r w:rsidRPr="002135E1">
                                    <w:rPr>
                                      <w:sz w:val="16"/>
                                      <w:lang w:val="sv-SE"/>
                                    </w:rPr>
                                    <w:t>Spatial-relation</w:t>
                                  </w:r>
                                  <w:r w:rsidRPr="002135E1">
                                    <w:rPr>
                                      <w:sz w:val="16"/>
                                      <w:lang w:val="sv-SE"/>
                                    </w:rPr>
                                    <w:br/>
                                    <w:t>+ [port(s)-indication]</w:t>
                                  </w:r>
                                </w:p>
                              </w:tc>
                            </w:tr>
                            <w:tr w:rsidR="005B2810" w:rsidRPr="0069304E" w14:paraId="122D0FCA" w14:textId="77777777" w:rsidTr="002135E1">
                              <w:trPr>
                                <w:trHeight w:val="296"/>
                              </w:trPr>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E94A8A" w14:textId="77777777" w:rsidR="005B2810" w:rsidRPr="002135E1" w:rsidRDefault="005B2810" w:rsidP="002135E1">
                                  <w:pPr>
                                    <w:spacing w:after="0"/>
                                    <w:jc w:val="center"/>
                                    <w:rPr>
                                      <w:sz w:val="16"/>
                                      <w:lang w:val="sv-SE"/>
                                    </w:rPr>
                                  </w:pPr>
                                  <w:r w:rsidRPr="002135E1">
                                    <w:rPr>
                                      <w:sz w:val="16"/>
                                      <w:lang w:val="sv-SE"/>
                                    </w:rPr>
                                    <w:t>4</w:t>
                                  </w:r>
                                </w:p>
                              </w:tc>
                              <w:tc>
                                <w:tcPr>
                                  <w:tcW w:w="3014" w:type="dxa"/>
                                  <w:tcBorders>
                                    <w:top w:val="nil"/>
                                    <w:left w:val="nil"/>
                                    <w:bottom w:val="single" w:sz="8" w:space="0" w:color="auto"/>
                                    <w:right w:val="single" w:sz="8" w:space="0" w:color="auto"/>
                                  </w:tcBorders>
                                  <w:tcMar>
                                    <w:top w:w="0" w:type="dxa"/>
                                    <w:left w:w="108" w:type="dxa"/>
                                    <w:bottom w:w="0" w:type="dxa"/>
                                    <w:right w:w="108" w:type="dxa"/>
                                  </w:tcMar>
                                </w:tcPr>
                                <w:p w14:paraId="51DD67E0" w14:textId="77777777" w:rsidR="005B2810" w:rsidRPr="002135E1" w:rsidRDefault="005B2810" w:rsidP="002135E1">
                                  <w:pPr>
                                    <w:spacing w:after="0"/>
                                    <w:rPr>
                                      <w:sz w:val="16"/>
                                      <w:lang w:val="sv-SE"/>
                                    </w:rPr>
                                  </w:pPr>
                                  <w:r w:rsidRPr="002135E1">
                                    <w:rPr>
                                      <w:sz w:val="16"/>
                                      <w:lang w:val="sv-SE"/>
                                    </w:rPr>
                                    <w:t xml:space="preserve">DL RS(a CSI-RS resource or a SSB) </w:t>
                                  </w:r>
                                  <w:r w:rsidRPr="002135E1">
                                    <w:rPr>
                                      <w:sz w:val="16"/>
                                      <w:lang w:val="sv-SE"/>
                                    </w:rPr>
                                    <w:br/>
                                    <w:t>and SRS resource + [panel ID]</w:t>
                                  </w:r>
                                </w:p>
                              </w:tc>
                              <w:tc>
                                <w:tcPr>
                                  <w:tcW w:w="1758" w:type="dxa"/>
                                  <w:tcBorders>
                                    <w:top w:val="nil"/>
                                    <w:left w:val="nil"/>
                                    <w:bottom w:val="single" w:sz="8" w:space="0" w:color="auto"/>
                                    <w:right w:val="single" w:sz="8" w:space="0" w:color="auto"/>
                                  </w:tcBorders>
                                  <w:tcMar>
                                    <w:top w:w="0" w:type="dxa"/>
                                    <w:left w:w="108" w:type="dxa"/>
                                    <w:bottom w:w="0" w:type="dxa"/>
                                    <w:right w:w="108" w:type="dxa"/>
                                  </w:tcMar>
                                </w:tcPr>
                                <w:p w14:paraId="35E6CAC0" w14:textId="77777777" w:rsidR="005B2810" w:rsidRPr="002135E1" w:rsidRDefault="005B2810" w:rsidP="002135E1">
                                  <w:pPr>
                                    <w:spacing w:after="0"/>
                                    <w:rPr>
                                      <w:sz w:val="16"/>
                                      <w:lang w:val="sv-SE"/>
                                    </w:rPr>
                                  </w:pPr>
                                  <w:r w:rsidRPr="002135E1">
                                    <w:rPr>
                                      <w:sz w:val="16"/>
                                      <w:lang w:val="sv-SE"/>
                                    </w:rPr>
                                    <w:t>DM-RS for PU</w:t>
                                  </w:r>
                                  <w:r w:rsidRPr="002135E1">
                                    <w:rPr>
                                      <w:color w:val="0070C0"/>
                                      <w:sz w:val="16"/>
                                      <w:lang w:val="sv-SE"/>
                                    </w:rPr>
                                    <w:t>S</w:t>
                                  </w:r>
                                  <w:r w:rsidRPr="002135E1">
                                    <w:rPr>
                                      <w:sz w:val="16"/>
                                      <w:lang w:val="sv-SE"/>
                                    </w:rPr>
                                    <w:t>CH</w:t>
                                  </w:r>
                                </w:p>
                              </w:tc>
                              <w:tc>
                                <w:tcPr>
                                  <w:tcW w:w="1750" w:type="dxa"/>
                                  <w:tcBorders>
                                    <w:top w:val="nil"/>
                                    <w:left w:val="nil"/>
                                    <w:bottom w:val="single" w:sz="8" w:space="0" w:color="auto"/>
                                    <w:right w:val="single" w:sz="8" w:space="0" w:color="auto"/>
                                  </w:tcBorders>
                                  <w:tcMar>
                                    <w:top w:w="0" w:type="dxa"/>
                                    <w:left w:w="108" w:type="dxa"/>
                                    <w:bottom w:w="0" w:type="dxa"/>
                                    <w:right w:w="108" w:type="dxa"/>
                                  </w:tcMar>
                                </w:tcPr>
                                <w:p w14:paraId="71FD0170" w14:textId="5EF09434" w:rsidR="005B2810" w:rsidRPr="002135E1" w:rsidRDefault="005B2810" w:rsidP="002135E1">
                                  <w:pPr>
                                    <w:spacing w:after="0"/>
                                    <w:jc w:val="center"/>
                                    <w:rPr>
                                      <w:sz w:val="16"/>
                                      <w:lang w:val="sv-SE"/>
                                    </w:rPr>
                                  </w:pPr>
                                  <w:r w:rsidRPr="002135E1">
                                    <w:rPr>
                                      <w:sz w:val="16"/>
                                      <w:lang w:val="sv-SE"/>
                                    </w:rPr>
                                    <w:t>Spatial-relation</w:t>
                                  </w:r>
                                  <w:r w:rsidRPr="002135E1">
                                    <w:rPr>
                                      <w:sz w:val="16"/>
                                      <w:lang w:val="sv-SE"/>
                                    </w:rPr>
                                    <w:br/>
                                    <w:t>+ [port(s)-indication]</w:t>
                                  </w:r>
                                </w:p>
                              </w:tc>
                            </w:tr>
                            <w:tr w:rsidR="005B2810" w:rsidRPr="0069304E" w14:paraId="101C5FB0" w14:textId="77777777" w:rsidTr="002135E1">
                              <w:trPr>
                                <w:trHeight w:val="292"/>
                              </w:trPr>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C373A6" w14:textId="77777777" w:rsidR="005B2810" w:rsidRPr="002135E1" w:rsidRDefault="005B2810" w:rsidP="002135E1">
                                  <w:pPr>
                                    <w:spacing w:after="0"/>
                                    <w:jc w:val="center"/>
                                    <w:rPr>
                                      <w:sz w:val="16"/>
                                      <w:lang w:val="sv-SE"/>
                                    </w:rPr>
                                  </w:pPr>
                                  <w:r w:rsidRPr="002135E1">
                                    <w:rPr>
                                      <w:sz w:val="16"/>
                                      <w:lang w:val="sv-SE"/>
                                    </w:rPr>
                                    <w:t>5</w:t>
                                  </w:r>
                                </w:p>
                              </w:tc>
                              <w:tc>
                                <w:tcPr>
                                  <w:tcW w:w="3014" w:type="dxa"/>
                                  <w:tcBorders>
                                    <w:top w:val="nil"/>
                                    <w:left w:val="nil"/>
                                    <w:bottom w:val="single" w:sz="8" w:space="0" w:color="auto"/>
                                    <w:right w:val="single" w:sz="8" w:space="0" w:color="auto"/>
                                  </w:tcBorders>
                                  <w:tcMar>
                                    <w:top w:w="0" w:type="dxa"/>
                                    <w:left w:w="108" w:type="dxa"/>
                                    <w:bottom w:w="0" w:type="dxa"/>
                                    <w:right w:w="108" w:type="dxa"/>
                                  </w:tcMar>
                                </w:tcPr>
                                <w:p w14:paraId="16389B26" w14:textId="77777777" w:rsidR="005B2810" w:rsidRPr="002135E1" w:rsidRDefault="005B2810" w:rsidP="002135E1">
                                  <w:pPr>
                                    <w:spacing w:after="0"/>
                                    <w:rPr>
                                      <w:sz w:val="16"/>
                                      <w:lang w:val="sv-SE"/>
                                    </w:rPr>
                                  </w:pPr>
                                  <w:r w:rsidRPr="002135E1">
                                    <w:rPr>
                                      <w:sz w:val="16"/>
                                      <w:lang w:val="sv-SE"/>
                                    </w:rPr>
                                    <w:t>SRS resource + [panel ID]</w:t>
                                  </w:r>
                                </w:p>
                              </w:tc>
                              <w:tc>
                                <w:tcPr>
                                  <w:tcW w:w="1758" w:type="dxa"/>
                                  <w:tcBorders>
                                    <w:top w:val="nil"/>
                                    <w:left w:val="nil"/>
                                    <w:bottom w:val="single" w:sz="8" w:space="0" w:color="auto"/>
                                    <w:right w:val="single" w:sz="8" w:space="0" w:color="auto"/>
                                  </w:tcBorders>
                                  <w:tcMar>
                                    <w:top w:w="0" w:type="dxa"/>
                                    <w:left w:w="108" w:type="dxa"/>
                                    <w:bottom w:w="0" w:type="dxa"/>
                                    <w:right w:w="108" w:type="dxa"/>
                                  </w:tcMar>
                                </w:tcPr>
                                <w:p w14:paraId="14A4AD3D" w14:textId="77777777" w:rsidR="005B2810" w:rsidRPr="002135E1" w:rsidRDefault="005B2810" w:rsidP="002135E1">
                                  <w:pPr>
                                    <w:spacing w:after="0"/>
                                    <w:rPr>
                                      <w:sz w:val="16"/>
                                      <w:lang w:val="sv-SE"/>
                                    </w:rPr>
                                  </w:pPr>
                                  <w:r w:rsidRPr="002135E1">
                                    <w:rPr>
                                      <w:sz w:val="16"/>
                                      <w:lang w:val="sv-SE"/>
                                    </w:rPr>
                                    <w:t>DM-RS for PU</w:t>
                                  </w:r>
                                  <w:r w:rsidRPr="002135E1">
                                    <w:rPr>
                                      <w:color w:val="0070C0"/>
                                      <w:sz w:val="16"/>
                                      <w:lang w:val="sv-SE"/>
                                    </w:rPr>
                                    <w:t>S</w:t>
                                  </w:r>
                                  <w:r w:rsidRPr="002135E1">
                                    <w:rPr>
                                      <w:sz w:val="16"/>
                                      <w:lang w:val="sv-SE"/>
                                    </w:rPr>
                                    <w:t>CH</w:t>
                                  </w:r>
                                </w:p>
                              </w:tc>
                              <w:tc>
                                <w:tcPr>
                                  <w:tcW w:w="1750" w:type="dxa"/>
                                  <w:tcBorders>
                                    <w:top w:val="nil"/>
                                    <w:left w:val="nil"/>
                                    <w:bottom w:val="single" w:sz="8" w:space="0" w:color="auto"/>
                                    <w:right w:val="single" w:sz="8" w:space="0" w:color="auto"/>
                                  </w:tcBorders>
                                  <w:tcMar>
                                    <w:top w:w="0" w:type="dxa"/>
                                    <w:left w:w="108" w:type="dxa"/>
                                    <w:bottom w:w="0" w:type="dxa"/>
                                    <w:right w:w="108" w:type="dxa"/>
                                  </w:tcMar>
                                </w:tcPr>
                                <w:p w14:paraId="0C96CBFD" w14:textId="74B08107" w:rsidR="005B2810" w:rsidRPr="002135E1" w:rsidRDefault="005B2810" w:rsidP="002135E1">
                                  <w:pPr>
                                    <w:spacing w:after="0"/>
                                    <w:jc w:val="center"/>
                                    <w:rPr>
                                      <w:sz w:val="16"/>
                                      <w:lang w:val="sv-SE"/>
                                    </w:rPr>
                                  </w:pPr>
                                  <w:r w:rsidRPr="002135E1">
                                    <w:rPr>
                                      <w:sz w:val="16"/>
                                      <w:lang w:val="sv-SE"/>
                                    </w:rPr>
                                    <w:t>Spatial-relation</w:t>
                                  </w:r>
                                  <w:r w:rsidRPr="002135E1">
                                    <w:rPr>
                                      <w:sz w:val="16"/>
                                      <w:lang w:val="sv-SE"/>
                                    </w:rPr>
                                    <w:br/>
                                    <w:t>+ [port(s)-indication]</w:t>
                                  </w:r>
                                </w:p>
                              </w:tc>
                            </w:tr>
                            <w:tr w:rsidR="005B2810" w:rsidRPr="0069304E" w14:paraId="7B53B089" w14:textId="77777777" w:rsidTr="002135E1">
                              <w:trPr>
                                <w:trHeight w:val="130"/>
                              </w:trPr>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F8DF3" w14:textId="77777777" w:rsidR="005B2810" w:rsidRPr="002135E1" w:rsidRDefault="005B2810" w:rsidP="002135E1">
                                  <w:pPr>
                                    <w:spacing w:after="0"/>
                                    <w:jc w:val="center"/>
                                    <w:rPr>
                                      <w:sz w:val="16"/>
                                      <w:lang w:val="sv-SE"/>
                                    </w:rPr>
                                  </w:pPr>
                                  <w:r w:rsidRPr="002135E1">
                                    <w:rPr>
                                      <w:sz w:val="16"/>
                                      <w:lang w:val="sv-SE"/>
                                    </w:rPr>
                                    <w:t>6</w:t>
                                  </w:r>
                                </w:p>
                              </w:tc>
                              <w:tc>
                                <w:tcPr>
                                  <w:tcW w:w="3014" w:type="dxa"/>
                                  <w:tcBorders>
                                    <w:top w:val="nil"/>
                                    <w:left w:val="nil"/>
                                    <w:bottom w:val="single" w:sz="8" w:space="0" w:color="auto"/>
                                    <w:right w:val="single" w:sz="8" w:space="0" w:color="auto"/>
                                  </w:tcBorders>
                                  <w:tcMar>
                                    <w:top w:w="0" w:type="dxa"/>
                                    <w:left w:w="108" w:type="dxa"/>
                                    <w:bottom w:w="0" w:type="dxa"/>
                                    <w:right w:w="108" w:type="dxa"/>
                                  </w:tcMar>
                                  <w:hideMark/>
                                </w:tcPr>
                                <w:p w14:paraId="3D4560CB" w14:textId="77777777" w:rsidR="005B2810" w:rsidRPr="002135E1" w:rsidRDefault="005B2810" w:rsidP="002135E1">
                                  <w:pPr>
                                    <w:spacing w:after="0"/>
                                    <w:rPr>
                                      <w:sz w:val="16"/>
                                      <w:lang w:val="sv-SE"/>
                                    </w:rPr>
                                  </w:pPr>
                                  <w:r w:rsidRPr="002135E1">
                                    <w:rPr>
                                      <w:sz w:val="16"/>
                                      <w:lang w:val="sv-SE"/>
                                    </w:rPr>
                                    <w:t xml:space="preserve">UL RS(a SRS for BM) </w:t>
                                  </w:r>
                                  <w:r w:rsidRPr="002135E1">
                                    <w:rPr>
                                      <w:sz w:val="16"/>
                                      <w:lang w:val="sv-SE"/>
                                    </w:rPr>
                                    <w:br/>
                                    <w:t>and SRS resource + [panel ID]</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299F2A75" w14:textId="77777777" w:rsidR="005B2810" w:rsidRPr="002135E1" w:rsidRDefault="005B2810" w:rsidP="002135E1">
                                  <w:pPr>
                                    <w:spacing w:after="0"/>
                                    <w:rPr>
                                      <w:sz w:val="16"/>
                                      <w:lang w:val="sv-SE"/>
                                    </w:rPr>
                                  </w:pPr>
                                  <w:r w:rsidRPr="002135E1">
                                    <w:rPr>
                                      <w:sz w:val="16"/>
                                      <w:lang w:val="sv-SE"/>
                                    </w:rPr>
                                    <w:t>DM-RS for PU</w:t>
                                  </w:r>
                                  <w:r w:rsidRPr="002135E1">
                                    <w:rPr>
                                      <w:color w:val="0070C0"/>
                                      <w:sz w:val="16"/>
                                      <w:lang w:val="sv-SE"/>
                                    </w:rPr>
                                    <w:t>S</w:t>
                                  </w:r>
                                  <w:r w:rsidRPr="002135E1">
                                    <w:rPr>
                                      <w:sz w:val="16"/>
                                      <w:lang w:val="sv-SE"/>
                                    </w:rPr>
                                    <w:t>CH</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A2C94C2" w14:textId="77777777" w:rsidR="005B2810" w:rsidRPr="002135E1" w:rsidRDefault="005B2810" w:rsidP="002135E1">
                                  <w:pPr>
                                    <w:spacing w:after="0"/>
                                    <w:jc w:val="center"/>
                                    <w:rPr>
                                      <w:sz w:val="16"/>
                                      <w:lang w:val="sv-SE"/>
                                    </w:rPr>
                                  </w:pPr>
                                  <w:r w:rsidRPr="002135E1">
                                    <w:rPr>
                                      <w:sz w:val="16"/>
                                      <w:lang w:val="sv-SE"/>
                                    </w:rPr>
                                    <w:t>Spatial-relation</w:t>
                                  </w:r>
                                  <w:r w:rsidRPr="002135E1">
                                    <w:rPr>
                                      <w:sz w:val="16"/>
                                      <w:lang w:val="sv-SE"/>
                                    </w:rPr>
                                    <w:br/>
                                    <w:t>+ [port(s)-indication]</w:t>
                                  </w:r>
                                </w:p>
                              </w:tc>
                            </w:tr>
                          </w:tbl>
                          <w:p w14:paraId="0CE72214" w14:textId="6B0BEC14" w:rsidR="005B2810" w:rsidRPr="0069304E" w:rsidRDefault="005B2810"/>
                        </w:txbxContent>
                      </wps:txbx>
                      <wps:bodyPr rot="0" vert="horz" wrap="square" lIns="91440" tIns="45720" rIns="91440" bIns="45720" anchor="t" anchorCtr="0">
                        <a:noAutofit/>
                      </wps:bodyPr>
                    </wps:wsp>
                  </a:graphicData>
                </a:graphic>
              </wp:inline>
            </w:drawing>
          </mc:Choice>
          <mc:Fallback>
            <w:pict>
              <v:shapetype w14:anchorId="402FC39D" id="_x0000_t202" coordsize="21600,21600" o:spt="202" path="m,l,21600r21600,l21600,xe">
                <v:stroke joinstyle="miter"/>
                <v:path gradientshapeok="t" o:connecttype="rect"/>
              </v:shapetype>
              <v:shape id="Text Box 2" o:spid="_x0000_s1026" type="#_x0000_t202" style="width:471pt;height:3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">
                <v:textbox>
                  <w:txbxContent>
                    <w:p w14:paraId="32FF8E64" w14:textId="4BD72A3C" w:rsidR="005B2810" w:rsidRPr="002135E1" w:rsidRDefault="005B2810" w:rsidP="00E62A7C">
                      <w:pPr>
                        <w:rPr>
                          <w:b/>
                          <w:sz w:val="20"/>
                          <w:highlight w:val="green"/>
                        </w:rPr>
                      </w:pPr>
                      <w:r w:rsidRPr="002135E1">
                        <w:rPr>
                          <w:b/>
                          <w:sz w:val="20"/>
                          <w:highlight w:val="green"/>
                        </w:rPr>
                        <w:t>Agreement</w:t>
                      </w:r>
                    </w:p>
                    <w:p w14:paraId="110672C4" w14:textId="77777777" w:rsidR="005B2810" w:rsidRPr="002135E1" w:rsidRDefault="005B2810" w:rsidP="00E62A7C">
                      <w:pPr>
                        <w:rPr>
                          <w:sz w:val="20"/>
                        </w:rPr>
                      </w:pPr>
                      <w:r w:rsidRPr="002135E1">
                        <w:rPr>
                          <w:sz w:val="20"/>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6504A003" w14:textId="77777777" w:rsidR="005B2810" w:rsidRPr="002135E1" w:rsidRDefault="005B2810" w:rsidP="00E62A7C">
                      <w:pPr>
                        <w:adjustRightInd w:val="0"/>
                        <w:snapToGrid w:val="0"/>
                        <w:contextualSpacing/>
                        <w:rPr>
                          <w:sz w:val="20"/>
                        </w:rPr>
                      </w:pPr>
                      <w:r w:rsidRPr="002135E1">
                        <w:rPr>
                          <w:sz w:val="20"/>
                        </w:rPr>
                        <w:t>gNB can configure/indicate panel-specific transmission for UL transmission, via</w:t>
                      </w:r>
                    </w:p>
                    <w:p w14:paraId="7D7B8248" w14:textId="77777777" w:rsidR="005B2810" w:rsidRPr="002135E1" w:rsidRDefault="005B2810" w:rsidP="00E62A7C">
                      <w:pPr>
                        <w:numPr>
                          <w:ilvl w:val="0"/>
                          <w:numId w:val="14"/>
                        </w:numPr>
                        <w:adjustRightInd w:val="0"/>
                        <w:snapToGrid w:val="0"/>
                        <w:spacing w:after="0"/>
                        <w:ind w:left="720" w:hanging="320"/>
                        <w:contextualSpacing/>
                        <w:rPr>
                          <w:sz w:val="20"/>
                        </w:rPr>
                      </w:pPr>
                      <w:r w:rsidRPr="002135E1">
                        <w:rPr>
                          <w:sz w:val="20"/>
                        </w:rPr>
                        <w:t>Alt.2: Introduce a UL-TCI framework in Rel-16 and support UL-TCI based signaling analogous to DL beam indication supported in Rel-15, e.g., as illustrated below.</w:t>
                      </w:r>
                    </w:p>
                    <w:p w14:paraId="0641F347" w14:textId="77777777" w:rsidR="005B2810" w:rsidRPr="002135E1" w:rsidRDefault="005B2810" w:rsidP="00E62A7C">
                      <w:pPr>
                        <w:numPr>
                          <w:ilvl w:val="1"/>
                          <w:numId w:val="14"/>
                        </w:numPr>
                        <w:adjustRightInd w:val="0"/>
                        <w:snapToGrid w:val="0"/>
                        <w:spacing w:after="0"/>
                        <w:ind w:left="1200"/>
                        <w:contextualSpacing/>
                        <w:rPr>
                          <w:sz w:val="20"/>
                        </w:rPr>
                      </w:pPr>
                      <w:r w:rsidRPr="002135E1">
                        <w:rPr>
                          <w:sz w:val="20"/>
                        </w:rPr>
                        <w:t>A new panel ID may or may not be introduced.</w:t>
                      </w:r>
                    </w:p>
                    <w:p w14:paraId="2B1EACA8" w14:textId="77777777" w:rsidR="005B2810" w:rsidRPr="002135E1" w:rsidRDefault="005B2810" w:rsidP="00E62A7C">
                      <w:pPr>
                        <w:numPr>
                          <w:ilvl w:val="1"/>
                          <w:numId w:val="14"/>
                        </w:numPr>
                        <w:adjustRightInd w:val="0"/>
                        <w:snapToGrid w:val="0"/>
                        <w:spacing w:after="0"/>
                        <w:ind w:left="1200"/>
                        <w:contextualSpacing/>
                        <w:rPr>
                          <w:sz w:val="20"/>
                        </w:rPr>
                      </w:pPr>
                      <w:r w:rsidRPr="002135E1">
                        <w:rPr>
                          <w:sz w:val="20"/>
                        </w:rPr>
                        <w:t>A panel specific signaling is performed using UL-TCI state</w:t>
                      </w:r>
                    </w:p>
                    <w:p w14:paraId="52D275E8" w14:textId="77777777" w:rsidR="005B2810" w:rsidRPr="002135E1" w:rsidRDefault="005B2810" w:rsidP="00E62A7C">
                      <w:pPr>
                        <w:numPr>
                          <w:ilvl w:val="0"/>
                          <w:numId w:val="14"/>
                        </w:numPr>
                        <w:adjustRightInd w:val="0"/>
                        <w:snapToGrid w:val="0"/>
                        <w:spacing w:after="0"/>
                        <w:ind w:left="720" w:hanging="320"/>
                        <w:contextualSpacing/>
                        <w:rPr>
                          <w:sz w:val="20"/>
                        </w:rPr>
                      </w:pPr>
                      <w:r w:rsidRPr="002135E1">
                        <w:rPr>
                          <w:sz w:val="20"/>
                        </w:rPr>
                        <w:t>Alt.3: a new panel-ID is introduced, which can be implicitly/explicitly applied to the transmission for a target RS resource or resource set, for PUCCH resource, for SRS resource, FFS for PRACH</w:t>
                      </w:r>
                    </w:p>
                    <w:p w14:paraId="6F022D0E" w14:textId="77777777" w:rsidR="005B2810" w:rsidRPr="002135E1" w:rsidRDefault="005B2810" w:rsidP="00E62A7C">
                      <w:pPr>
                        <w:numPr>
                          <w:ilvl w:val="1"/>
                          <w:numId w:val="14"/>
                        </w:numPr>
                        <w:adjustRightInd w:val="0"/>
                        <w:snapToGrid w:val="0"/>
                        <w:spacing w:after="0"/>
                        <w:ind w:left="1200"/>
                        <w:contextualSpacing/>
                        <w:rPr>
                          <w:sz w:val="20"/>
                        </w:rPr>
                      </w:pPr>
                      <w:r w:rsidRPr="002135E1">
                        <w:rPr>
                          <w:sz w:val="20"/>
                        </w:rPr>
                        <w:t>A panel specific signaling is performed using the new panel-ID implicitly (e.g., by DL beam reporting enhancement) or explicitly.</w:t>
                      </w:r>
                    </w:p>
                    <w:p w14:paraId="418761E1" w14:textId="77777777" w:rsidR="005B2810" w:rsidRPr="002135E1" w:rsidRDefault="005B2810" w:rsidP="00E62A7C">
                      <w:pPr>
                        <w:numPr>
                          <w:ilvl w:val="1"/>
                          <w:numId w:val="14"/>
                        </w:numPr>
                        <w:adjustRightInd w:val="0"/>
                        <w:snapToGrid w:val="0"/>
                        <w:spacing w:after="0"/>
                        <w:ind w:left="1200"/>
                        <w:contextualSpacing/>
                        <w:rPr>
                          <w:sz w:val="20"/>
                        </w:rPr>
                      </w:pPr>
                      <w:r w:rsidRPr="002135E1">
                        <w:rPr>
                          <w:sz w:val="20"/>
                        </w:rPr>
                        <w:t>If explicitly signaled, the ID can be configured in the target RS/channel or reference RS(e.g., in the DL RS resource configuration or in spatial relation info).</w:t>
                      </w:r>
                    </w:p>
                    <w:p w14:paraId="01C2CEE2" w14:textId="77777777" w:rsidR="005B2810" w:rsidRPr="002135E1" w:rsidRDefault="005B2810" w:rsidP="00E62A7C">
                      <w:pPr>
                        <w:numPr>
                          <w:ilvl w:val="1"/>
                          <w:numId w:val="14"/>
                        </w:numPr>
                        <w:adjustRightInd w:val="0"/>
                        <w:snapToGrid w:val="0"/>
                        <w:spacing w:after="0"/>
                        <w:ind w:left="1200"/>
                        <w:contextualSpacing/>
                        <w:rPr>
                          <w:sz w:val="20"/>
                        </w:rPr>
                      </w:pPr>
                      <w:r w:rsidRPr="002135E1">
                        <w:rPr>
                          <w:sz w:val="20"/>
                        </w:rPr>
                        <w:t>No new MAC CE is specified for the purpose of introducing the ID.</w:t>
                      </w:r>
                    </w:p>
                    <w:p w14:paraId="56A7D097" w14:textId="77777777" w:rsidR="005B2810" w:rsidRPr="002135E1" w:rsidRDefault="005B2810" w:rsidP="00E62A7C">
                      <w:pPr>
                        <w:pStyle w:val="ListParagraph"/>
                        <w:numPr>
                          <w:ilvl w:val="0"/>
                          <w:numId w:val="14"/>
                        </w:numPr>
                        <w:adjustRightInd w:val="0"/>
                        <w:snapToGrid w:val="0"/>
                        <w:contextualSpacing/>
                        <w:rPr>
                          <w:sz w:val="20"/>
                        </w:rPr>
                      </w:pPr>
                      <w:r w:rsidRPr="002135E1">
                        <w:rPr>
                          <w:color w:val="000000"/>
                          <w:sz w:val="20"/>
                        </w:rPr>
                        <w:t xml:space="preserve">(For example) Alt.2 UL-TCI </w:t>
                      </w:r>
                      <w:r w:rsidRPr="002135E1">
                        <w:rPr>
                          <w:sz w:val="20"/>
                        </w:rPr>
                        <w:t>states</w:t>
                      </w:r>
                    </w:p>
                    <w:tbl>
                      <w:tblPr>
                        <w:tblW w:w="0" w:type="auto"/>
                        <w:tblInd w:w="675" w:type="dxa"/>
                        <w:tblCellMar>
                          <w:left w:w="0" w:type="dxa"/>
                          <w:right w:w="0" w:type="dxa"/>
                        </w:tblCellMar>
                        <w:tblLook w:val="04A0" w:firstRow="1" w:lastRow="0" w:firstColumn="1" w:lastColumn="0" w:noHBand="0" w:noVBand="1"/>
                      </w:tblPr>
                      <w:tblGrid>
                        <w:gridCol w:w="1417"/>
                        <w:gridCol w:w="3014"/>
                        <w:gridCol w:w="1758"/>
                        <w:gridCol w:w="1750"/>
                      </w:tblGrid>
                      <w:tr w:rsidR="005B2810" w:rsidRPr="0069304E" w14:paraId="62A80D9F" w14:textId="77777777" w:rsidTr="002135E1">
                        <w:trPr>
                          <w:trHeight w:val="396"/>
                        </w:trPr>
                        <w:tc>
                          <w:tcPr>
                            <w:tcW w:w="1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FA0825" w14:textId="78206D26" w:rsidR="005B2810" w:rsidRPr="002135E1" w:rsidRDefault="005B2810" w:rsidP="002135E1">
                            <w:pPr>
                              <w:spacing w:after="0"/>
                              <w:jc w:val="center"/>
                              <w:rPr>
                                <w:bCs/>
                                <w:color w:val="000000"/>
                                <w:sz w:val="16"/>
                                <w:lang w:val="sv-SE"/>
                              </w:rPr>
                            </w:pPr>
                            <w:r w:rsidRPr="002135E1">
                              <w:rPr>
                                <w:bCs/>
                                <w:sz w:val="16"/>
                                <w:lang w:val="sv-SE"/>
                              </w:rPr>
                              <w:t>Valid UL-TCI state Configuration</w:t>
                            </w:r>
                          </w:p>
                        </w:tc>
                        <w:tc>
                          <w:tcPr>
                            <w:tcW w:w="30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1764BB" w14:textId="77777777" w:rsidR="005B2810" w:rsidRPr="002135E1" w:rsidRDefault="005B2810" w:rsidP="002135E1">
                            <w:pPr>
                              <w:spacing w:after="0"/>
                              <w:jc w:val="center"/>
                              <w:rPr>
                                <w:bCs/>
                                <w:sz w:val="16"/>
                                <w:lang w:val="sv-SE"/>
                              </w:rPr>
                            </w:pPr>
                            <w:r w:rsidRPr="002135E1">
                              <w:rPr>
                                <w:bCs/>
                                <w:sz w:val="16"/>
                                <w:lang w:val="sv-SE"/>
                              </w:rPr>
                              <w:t>Source (reference) RS</w:t>
                            </w:r>
                          </w:p>
                        </w:tc>
                        <w:tc>
                          <w:tcPr>
                            <w:tcW w:w="17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804C59" w14:textId="77777777" w:rsidR="005B2810" w:rsidRPr="002135E1" w:rsidRDefault="005B2810" w:rsidP="002135E1">
                            <w:pPr>
                              <w:spacing w:after="0"/>
                              <w:jc w:val="center"/>
                              <w:rPr>
                                <w:bCs/>
                                <w:sz w:val="16"/>
                                <w:lang w:val="sv-SE"/>
                              </w:rPr>
                            </w:pPr>
                            <w:r w:rsidRPr="002135E1">
                              <w:rPr>
                                <w:bCs/>
                                <w:sz w:val="16"/>
                                <w:lang w:val="sv-SE"/>
                              </w:rPr>
                              <w:t xml:space="preserve">(target) UL RS </w:t>
                            </w:r>
                          </w:p>
                        </w:tc>
                        <w:tc>
                          <w:tcPr>
                            <w:tcW w:w="1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FDDA2E" w14:textId="77777777" w:rsidR="005B2810" w:rsidRPr="002135E1" w:rsidRDefault="005B2810" w:rsidP="002135E1">
                            <w:pPr>
                              <w:spacing w:after="0"/>
                              <w:jc w:val="center"/>
                              <w:rPr>
                                <w:bCs/>
                                <w:sz w:val="16"/>
                                <w:lang w:val="sv-SE"/>
                              </w:rPr>
                            </w:pPr>
                            <w:r w:rsidRPr="002135E1">
                              <w:rPr>
                                <w:bCs/>
                                <w:i/>
                                <w:iCs/>
                                <w:sz w:val="16"/>
                                <w:lang w:val="sv-SE"/>
                              </w:rPr>
                              <w:t>[qcl-Type</w:t>
                            </w:r>
                            <w:r w:rsidRPr="002135E1">
                              <w:rPr>
                                <w:bCs/>
                                <w:sz w:val="16"/>
                                <w:lang w:val="sv-SE"/>
                              </w:rPr>
                              <w:t xml:space="preserve"> ]</w:t>
                            </w:r>
                          </w:p>
                        </w:tc>
                      </w:tr>
                      <w:tr w:rsidR="005B2810" w:rsidRPr="0069304E" w14:paraId="0F509B3E" w14:textId="77777777" w:rsidTr="002135E1">
                        <w:trPr>
                          <w:trHeight w:val="296"/>
                        </w:trPr>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1F70B7" w14:textId="77777777" w:rsidR="005B2810" w:rsidRPr="002135E1" w:rsidRDefault="005B2810" w:rsidP="002135E1">
                            <w:pPr>
                              <w:spacing w:after="0"/>
                              <w:jc w:val="center"/>
                              <w:rPr>
                                <w:sz w:val="16"/>
                                <w:lang w:val="sv-SE"/>
                              </w:rPr>
                            </w:pPr>
                            <w:r w:rsidRPr="002135E1">
                              <w:rPr>
                                <w:sz w:val="16"/>
                                <w:lang w:val="sv-SE"/>
                              </w:rPr>
                              <w:t>1</w:t>
                            </w:r>
                          </w:p>
                        </w:tc>
                        <w:tc>
                          <w:tcPr>
                            <w:tcW w:w="3014" w:type="dxa"/>
                            <w:tcBorders>
                              <w:top w:val="nil"/>
                              <w:left w:val="nil"/>
                              <w:bottom w:val="single" w:sz="8" w:space="0" w:color="auto"/>
                              <w:right w:val="single" w:sz="8" w:space="0" w:color="auto"/>
                            </w:tcBorders>
                            <w:tcMar>
                              <w:top w:w="0" w:type="dxa"/>
                              <w:left w:w="108" w:type="dxa"/>
                              <w:bottom w:w="0" w:type="dxa"/>
                              <w:right w:w="108" w:type="dxa"/>
                            </w:tcMar>
                          </w:tcPr>
                          <w:p w14:paraId="25340229" w14:textId="77777777" w:rsidR="005B2810" w:rsidRPr="002135E1" w:rsidRDefault="005B2810" w:rsidP="002135E1">
                            <w:pPr>
                              <w:spacing w:after="0"/>
                              <w:rPr>
                                <w:sz w:val="16"/>
                                <w:lang w:val="sv-SE"/>
                              </w:rPr>
                            </w:pPr>
                            <w:r w:rsidRPr="002135E1">
                              <w:rPr>
                                <w:sz w:val="16"/>
                                <w:lang w:val="sv-SE"/>
                              </w:rPr>
                              <w:t>SRS resource (for BM) + [panel ID]</w:t>
                            </w:r>
                          </w:p>
                        </w:tc>
                        <w:tc>
                          <w:tcPr>
                            <w:tcW w:w="1758" w:type="dxa"/>
                            <w:tcBorders>
                              <w:top w:val="nil"/>
                              <w:left w:val="nil"/>
                              <w:bottom w:val="single" w:sz="8" w:space="0" w:color="auto"/>
                              <w:right w:val="single" w:sz="8" w:space="0" w:color="auto"/>
                            </w:tcBorders>
                            <w:tcMar>
                              <w:top w:w="0" w:type="dxa"/>
                              <w:left w:w="108" w:type="dxa"/>
                              <w:bottom w:w="0" w:type="dxa"/>
                              <w:right w:w="108" w:type="dxa"/>
                            </w:tcMar>
                          </w:tcPr>
                          <w:p w14:paraId="5743A507" w14:textId="77777777" w:rsidR="005B2810" w:rsidRPr="002135E1" w:rsidRDefault="005B2810" w:rsidP="002135E1">
                            <w:pPr>
                              <w:spacing w:after="0"/>
                              <w:rPr>
                                <w:sz w:val="16"/>
                                <w:u w:val="single"/>
                                <w:lang w:val="sv-SE"/>
                              </w:rPr>
                            </w:pPr>
                            <w:r w:rsidRPr="002135E1">
                              <w:rPr>
                                <w:sz w:val="16"/>
                                <w:lang w:val="sv-SE"/>
                              </w:rPr>
                              <w:t>DM-RS for PU</w:t>
                            </w:r>
                            <w:r w:rsidRPr="002135E1">
                              <w:rPr>
                                <w:color w:val="FF0000"/>
                                <w:sz w:val="16"/>
                                <w:lang w:val="sv-SE"/>
                              </w:rPr>
                              <w:t>C</w:t>
                            </w:r>
                            <w:r w:rsidRPr="002135E1">
                              <w:rPr>
                                <w:sz w:val="16"/>
                                <w:lang w:val="sv-SE"/>
                              </w:rPr>
                              <w:t>CH</w:t>
                            </w:r>
                            <w:r w:rsidRPr="002135E1">
                              <w:rPr>
                                <w:sz w:val="16"/>
                                <w:lang w:val="sv-SE"/>
                              </w:rPr>
                              <w:br/>
                              <w:t>or SRS or PRACH</w:t>
                            </w:r>
                          </w:p>
                        </w:tc>
                        <w:tc>
                          <w:tcPr>
                            <w:tcW w:w="1750" w:type="dxa"/>
                            <w:tcBorders>
                              <w:top w:val="nil"/>
                              <w:left w:val="nil"/>
                              <w:bottom w:val="single" w:sz="8" w:space="0" w:color="auto"/>
                              <w:right w:val="single" w:sz="8" w:space="0" w:color="auto"/>
                            </w:tcBorders>
                            <w:tcMar>
                              <w:top w:w="0" w:type="dxa"/>
                              <w:left w:w="108" w:type="dxa"/>
                              <w:bottom w:w="0" w:type="dxa"/>
                              <w:right w:w="108" w:type="dxa"/>
                            </w:tcMar>
                          </w:tcPr>
                          <w:p w14:paraId="591ED7FB" w14:textId="77777777" w:rsidR="005B2810" w:rsidRPr="002135E1" w:rsidRDefault="005B2810" w:rsidP="002135E1">
                            <w:pPr>
                              <w:spacing w:after="0"/>
                              <w:jc w:val="center"/>
                              <w:rPr>
                                <w:sz w:val="16"/>
                                <w:u w:val="single"/>
                                <w:lang w:val="sv-SE"/>
                              </w:rPr>
                            </w:pPr>
                            <w:r w:rsidRPr="002135E1">
                              <w:rPr>
                                <w:sz w:val="16"/>
                                <w:lang w:val="sv-SE"/>
                              </w:rPr>
                              <w:t>Spatial-relation</w:t>
                            </w:r>
                          </w:p>
                        </w:tc>
                      </w:tr>
                      <w:tr w:rsidR="005B2810" w:rsidRPr="0069304E" w14:paraId="4565B20D" w14:textId="77777777" w:rsidTr="002135E1">
                        <w:trPr>
                          <w:trHeight w:val="292"/>
                        </w:trPr>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051F2" w14:textId="77777777" w:rsidR="005B2810" w:rsidRPr="002135E1" w:rsidRDefault="005B2810" w:rsidP="002135E1">
                            <w:pPr>
                              <w:spacing w:after="0"/>
                              <w:jc w:val="center"/>
                              <w:rPr>
                                <w:sz w:val="16"/>
                                <w:lang w:val="sv-SE"/>
                              </w:rPr>
                            </w:pPr>
                            <w:r w:rsidRPr="002135E1">
                              <w:rPr>
                                <w:sz w:val="16"/>
                                <w:lang w:val="sv-SE"/>
                              </w:rPr>
                              <w:t>2</w:t>
                            </w:r>
                          </w:p>
                        </w:tc>
                        <w:tc>
                          <w:tcPr>
                            <w:tcW w:w="3014" w:type="dxa"/>
                            <w:tcBorders>
                              <w:top w:val="nil"/>
                              <w:left w:val="nil"/>
                              <w:bottom w:val="single" w:sz="8" w:space="0" w:color="auto"/>
                              <w:right w:val="single" w:sz="8" w:space="0" w:color="auto"/>
                            </w:tcBorders>
                            <w:tcMar>
                              <w:top w:w="0" w:type="dxa"/>
                              <w:left w:w="108" w:type="dxa"/>
                              <w:bottom w:w="0" w:type="dxa"/>
                              <w:right w:w="108" w:type="dxa"/>
                            </w:tcMar>
                          </w:tcPr>
                          <w:p w14:paraId="64348222" w14:textId="77777777" w:rsidR="005B2810" w:rsidRPr="002135E1" w:rsidRDefault="005B2810" w:rsidP="002135E1">
                            <w:pPr>
                              <w:spacing w:after="0"/>
                              <w:rPr>
                                <w:color w:val="000000"/>
                                <w:sz w:val="16"/>
                                <w:lang w:val="sv-SE"/>
                              </w:rPr>
                            </w:pPr>
                            <w:r w:rsidRPr="002135E1">
                              <w:rPr>
                                <w:sz w:val="16"/>
                                <w:lang w:val="sv-SE"/>
                              </w:rPr>
                              <w:t>DL RS(a CSI-RS resource or a SSB) + [panel ID]</w:t>
                            </w:r>
                          </w:p>
                        </w:tc>
                        <w:tc>
                          <w:tcPr>
                            <w:tcW w:w="1758" w:type="dxa"/>
                            <w:tcBorders>
                              <w:top w:val="nil"/>
                              <w:left w:val="nil"/>
                              <w:bottom w:val="single" w:sz="8" w:space="0" w:color="auto"/>
                              <w:right w:val="single" w:sz="8" w:space="0" w:color="auto"/>
                            </w:tcBorders>
                            <w:tcMar>
                              <w:top w:w="0" w:type="dxa"/>
                              <w:left w:w="108" w:type="dxa"/>
                              <w:bottom w:w="0" w:type="dxa"/>
                              <w:right w:w="108" w:type="dxa"/>
                            </w:tcMar>
                          </w:tcPr>
                          <w:p w14:paraId="4D714EA8" w14:textId="77777777" w:rsidR="005B2810" w:rsidRPr="002135E1" w:rsidRDefault="005B2810" w:rsidP="002135E1">
                            <w:pPr>
                              <w:spacing w:after="0"/>
                              <w:rPr>
                                <w:sz w:val="16"/>
                                <w:lang w:val="sv-SE"/>
                              </w:rPr>
                            </w:pPr>
                            <w:r w:rsidRPr="002135E1">
                              <w:rPr>
                                <w:sz w:val="16"/>
                                <w:lang w:val="sv-SE"/>
                              </w:rPr>
                              <w:t>DM-RS for PU</w:t>
                            </w:r>
                            <w:r w:rsidRPr="002135E1">
                              <w:rPr>
                                <w:color w:val="FF0000"/>
                                <w:sz w:val="16"/>
                                <w:lang w:val="sv-SE"/>
                              </w:rPr>
                              <w:t>C</w:t>
                            </w:r>
                            <w:r w:rsidRPr="002135E1">
                              <w:rPr>
                                <w:sz w:val="16"/>
                                <w:lang w:val="sv-SE"/>
                              </w:rPr>
                              <w:t>CH</w:t>
                            </w:r>
                            <w:r w:rsidRPr="002135E1">
                              <w:rPr>
                                <w:sz w:val="16"/>
                                <w:lang w:val="sv-SE"/>
                              </w:rPr>
                              <w:br/>
                              <w:t>or SRS or PRACH</w:t>
                            </w:r>
                          </w:p>
                        </w:tc>
                        <w:tc>
                          <w:tcPr>
                            <w:tcW w:w="1750" w:type="dxa"/>
                            <w:tcBorders>
                              <w:top w:val="nil"/>
                              <w:left w:val="nil"/>
                              <w:bottom w:val="single" w:sz="8" w:space="0" w:color="auto"/>
                              <w:right w:val="single" w:sz="8" w:space="0" w:color="auto"/>
                            </w:tcBorders>
                            <w:tcMar>
                              <w:top w:w="0" w:type="dxa"/>
                              <w:left w:w="108" w:type="dxa"/>
                              <w:bottom w:w="0" w:type="dxa"/>
                              <w:right w:w="108" w:type="dxa"/>
                            </w:tcMar>
                          </w:tcPr>
                          <w:p w14:paraId="0EE369FC" w14:textId="77777777" w:rsidR="005B2810" w:rsidRPr="002135E1" w:rsidRDefault="005B2810" w:rsidP="002135E1">
                            <w:pPr>
                              <w:spacing w:after="0"/>
                              <w:jc w:val="center"/>
                              <w:rPr>
                                <w:sz w:val="16"/>
                                <w:lang w:val="sv-SE"/>
                              </w:rPr>
                            </w:pPr>
                            <w:r w:rsidRPr="002135E1">
                              <w:rPr>
                                <w:sz w:val="16"/>
                                <w:lang w:val="sv-SE"/>
                              </w:rPr>
                              <w:t>Spatial-relation</w:t>
                            </w:r>
                          </w:p>
                        </w:tc>
                      </w:tr>
                      <w:tr w:rsidR="005B2810" w:rsidRPr="0069304E" w14:paraId="7286BC0E" w14:textId="77777777" w:rsidTr="002135E1">
                        <w:trPr>
                          <w:trHeight w:val="292"/>
                        </w:trPr>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6C7DD4" w14:textId="77777777" w:rsidR="005B2810" w:rsidRPr="002135E1" w:rsidRDefault="005B2810" w:rsidP="002135E1">
                            <w:pPr>
                              <w:spacing w:after="0"/>
                              <w:jc w:val="center"/>
                              <w:rPr>
                                <w:sz w:val="16"/>
                                <w:lang w:val="sv-SE"/>
                              </w:rPr>
                            </w:pPr>
                            <w:r w:rsidRPr="002135E1">
                              <w:rPr>
                                <w:sz w:val="16"/>
                                <w:lang w:val="sv-SE"/>
                              </w:rPr>
                              <w:t>3</w:t>
                            </w:r>
                          </w:p>
                        </w:tc>
                        <w:tc>
                          <w:tcPr>
                            <w:tcW w:w="3014" w:type="dxa"/>
                            <w:tcBorders>
                              <w:top w:val="nil"/>
                              <w:left w:val="nil"/>
                              <w:bottom w:val="single" w:sz="8" w:space="0" w:color="auto"/>
                              <w:right w:val="single" w:sz="8" w:space="0" w:color="auto"/>
                            </w:tcBorders>
                            <w:tcMar>
                              <w:top w:w="0" w:type="dxa"/>
                              <w:left w:w="108" w:type="dxa"/>
                              <w:bottom w:w="0" w:type="dxa"/>
                              <w:right w:w="108" w:type="dxa"/>
                            </w:tcMar>
                          </w:tcPr>
                          <w:p w14:paraId="02241772" w14:textId="77777777" w:rsidR="005B2810" w:rsidRPr="002135E1" w:rsidRDefault="005B2810" w:rsidP="002135E1">
                            <w:pPr>
                              <w:spacing w:after="0"/>
                              <w:rPr>
                                <w:color w:val="000000"/>
                                <w:sz w:val="16"/>
                                <w:lang w:val="sv-SE"/>
                              </w:rPr>
                            </w:pPr>
                            <w:r w:rsidRPr="002135E1">
                              <w:rPr>
                                <w:sz w:val="16"/>
                                <w:lang w:val="sv-SE"/>
                              </w:rPr>
                              <w:t>DL RS(a CSI-RS resource or a SSB) + [panel ID]</w:t>
                            </w:r>
                          </w:p>
                        </w:tc>
                        <w:tc>
                          <w:tcPr>
                            <w:tcW w:w="1758" w:type="dxa"/>
                            <w:tcBorders>
                              <w:top w:val="nil"/>
                              <w:left w:val="nil"/>
                              <w:bottom w:val="single" w:sz="8" w:space="0" w:color="auto"/>
                              <w:right w:val="single" w:sz="8" w:space="0" w:color="auto"/>
                            </w:tcBorders>
                            <w:tcMar>
                              <w:top w:w="0" w:type="dxa"/>
                              <w:left w:w="108" w:type="dxa"/>
                              <w:bottom w:w="0" w:type="dxa"/>
                              <w:right w:w="108" w:type="dxa"/>
                            </w:tcMar>
                          </w:tcPr>
                          <w:p w14:paraId="3DA41355" w14:textId="77777777" w:rsidR="005B2810" w:rsidRPr="002135E1" w:rsidRDefault="005B2810" w:rsidP="002135E1">
                            <w:pPr>
                              <w:spacing w:after="0"/>
                              <w:rPr>
                                <w:sz w:val="16"/>
                                <w:lang w:val="sv-SE"/>
                              </w:rPr>
                            </w:pPr>
                            <w:r w:rsidRPr="002135E1">
                              <w:rPr>
                                <w:sz w:val="16"/>
                                <w:lang w:val="sv-SE"/>
                              </w:rPr>
                              <w:t>DM-RS for PU</w:t>
                            </w:r>
                            <w:r w:rsidRPr="002135E1">
                              <w:rPr>
                                <w:color w:val="0070C0"/>
                                <w:sz w:val="16"/>
                                <w:lang w:val="sv-SE"/>
                              </w:rPr>
                              <w:t>S</w:t>
                            </w:r>
                            <w:r w:rsidRPr="002135E1">
                              <w:rPr>
                                <w:sz w:val="16"/>
                                <w:lang w:val="sv-SE"/>
                              </w:rPr>
                              <w:t>CH</w:t>
                            </w:r>
                          </w:p>
                        </w:tc>
                        <w:tc>
                          <w:tcPr>
                            <w:tcW w:w="1750" w:type="dxa"/>
                            <w:tcBorders>
                              <w:top w:val="nil"/>
                              <w:left w:val="nil"/>
                              <w:bottom w:val="single" w:sz="8" w:space="0" w:color="auto"/>
                              <w:right w:val="single" w:sz="8" w:space="0" w:color="auto"/>
                            </w:tcBorders>
                            <w:tcMar>
                              <w:top w:w="0" w:type="dxa"/>
                              <w:left w:w="108" w:type="dxa"/>
                              <w:bottom w:w="0" w:type="dxa"/>
                              <w:right w:w="108" w:type="dxa"/>
                            </w:tcMar>
                          </w:tcPr>
                          <w:p w14:paraId="5A867015" w14:textId="4BAE4E24" w:rsidR="005B2810" w:rsidRPr="002135E1" w:rsidRDefault="005B2810" w:rsidP="002135E1">
                            <w:pPr>
                              <w:spacing w:after="0"/>
                              <w:jc w:val="center"/>
                              <w:rPr>
                                <w:sz w:val="16"/>
                                <w:lang w:val="sv-SE"/>
                              </w:rPr>
                            </w:pPr>
                            <w:r w:rsidRPr="002135E1">
                              <w:rPr>
                                <w:sz w:val="16"/>
                                <w:lang w:val="sv-SE"/>
                              </w:rPr>
                              <w:t>Spatial-relation</w:t>
                            </w:r>
                            <w:r w:rsidRPr="002135E1">
                              <w:rPr>
                                <w:sz w:val="16"/>
                                <w:lang w:val="sv-SE"/>
                              </w:rPr>
                              <w:br/>
                              <w:t>+ [port(s)-indication]</w:t>
                            </w:r>
                          </w:p>
                        </w:tc>
                      </w:tr>
                      <w:tr w:rsidR="005B2810" w:rsidRPr="0069304E" w14:paraId="122D0FCA" w14:textId="77777777" w:rsidTr="002135E1">
                        <w:trPr>
                          <w:trHeight w:val="296"/>
                        </w:trPr>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E94A8A" w14:textId="77777777" w:rsidR="005B2810" w:rsidRPr="002135E1" w:rsidRDefault="005B2810" w:rsidP="002135E1">
                            <w:pPr>
                              <w:spacing w:after="0"/>
                              <w:jc w:val="center"/>
                              <w:rPr>
                                <w:sz w:val="16"/>
                                <w:lang w:val="sv-SE"/>
                              </w:rPr>
                            </w:pPr>
                            <w:r w:rsidRPr="002135E1">
                              <w:rPr>
                                <w:sz w:val="16"/>
                                <w:lang w:val="sv-SE"/>
                              </w:rPr>
                              <w:t>4</w:t>
                            </w:r>
                          </w:p>
                        </w:tc>
                        <w:tc>
                          <w:tcPr>
                            <w:tcW w:w="3014" w:type="dxa"/>
                            <w:tcBorders>
                              <w:top w:val="nil"/>
                              <w:left w:val="nil"/>
                              <w:bottom w:val="single" w:sz="8" w:space="0" w:color="auto"/>
                              <w:right w:val="single" w:sz="8" w:space="0" w:color="auto"/>
                            </w:tcBorders>
                            <w:tcMar>
                              <w:top w:w="0" w:type="dxa"/>
                              <w:left w:w="108" w:type="dxa"/>
                              <w:bottom w:w="0" w:type="dxa"/>
                              <w:right w:w="108" w:type="dxa"/>
                            </w:tcMar>
                          </w:tcPr>
                          <w:p w14:paraId="51DD67E0" w14:textId="77777777" w:rsidR="005B2810" w:rsidRPr="002135E1" w:rsidRDefault="005B2810" w:rsidP="002135E1">
                            <w:pPr>
                              <w:spacing w:after="0"/>
                              <w:rPr>
                                <w:sz w:val="16"/>
                                <w:lang w:val="sv-SE"/>
                              </w:rPr>
                            </w:pPr>
                            <w:r w:rsidRPr="002135E1">
                              <w:rPr>
                                <w:sz w:val="16"/>
                                <w:lang w:val="sv-SE"/>
                              </w:rPr>
                              <w:t xml:space="preserve">DL RS(a CSI-RS resource or a SSB) </w:t>
                            </w:r>
                            <w:r w:rsidRPr="002135E1">
                              <w:rPr>
                                <w:sz w:val="16"/>
                                <w:lang w:val="sv-SE"/>
                              </w:rPr>
                              <w:br/>
                              <w:t>and SRS resource + [panel ID]</w:t>
                            </w:r>
                          </w:p>
                        </w:tc>
                        <w:tc>
                          <w:tcPr>
                            <w:tcW w:w="1758" w:type="dxa"/>
                            <w:tcBorders>
                              <w:top w:val="nil"/>
                              <w:left w:val="nil"/>
                              <w:bottom w:val="single" w:sz="8" w:space="0" w:color="auto"/>
                              <w:right w:val="single" w:sz="8" w:space="0" w:color="auto"/>
                            </w:tcBorders>
                            <w:tcMar>
                              <w:top w:w="0" w:type="dxa"/>
                              <w:left w:w="108" w:type="dxa"/>
                              <w:bottom w:w="0" w:type="dxa"/>
                              <w:right w:w="108" w:type="dxa"/>
                            </w:tcMar>
                          </w:tcPr>
                          <w:p w14:paraId="35E6CAC0" w14:textId="77777777" w:rsidR="005B2810" w:rsidRPr="002135E1" w:rsidRDefault="005B2810" w:rsidP="002135E1">
                            <w:pPr>
                              <w:spacing w:after="0"/>
                              <w:rPr>
                                <w:sz w:val="16"/>
                                <w:lang w:val="sv-SE"/>
                              </w:rPr>
                            </w:pPr>
                            <w:r w:rsidRPr="002135E1">
                              <w:rPr>
                                <w:sz w:val="16"/>
                                <w:lang w:val="sv-SE"/>
                              </w:rPr>
                              <w:t>DM-RS for PU</w:t>
                            </w:r>
                            <w:r w:rsidRPr="002135E1">
                              <w:rPr>
                                <w:color w:val="0070C0"/>
                                <w:sz w:val="16"/>
                                <w:lang w:val="sv-SE"/>
                              </w:rPr>
                              <w:t>S</w:t>
                            </w:r>
                            <w:r w:rsidRPr="002135E1">
                              <w:rPr>
                                <w:sz w:val="16"/>
                                <w:lang w:val="sv-SE"/>
                              </w:rPr>
                              <w:t>CH</w:t>
                            </w:r>
                          </w:p>
                        </w:tc>
                        <w:tc>
                          <w:tcPr>
                            <w:tcW w:w="1750" w:type="dxa"/>
                            <w:tcBorders>
                              <w:top w:val="nil"/>
                              <w:left w:val="nil"/>
                              <w:bottom w:val="single" w:sz="8" w:space="0" w:color="auto"/>
                              <w:right w:val="single" w:sz="8" w:space="0" w:color="auto"/>
                            </w:tcBorders>
                            <w:tcMar>
                              <w:top w:w="0" w:type="dxa"/>
                              <w:left w:w="108" w:type="dxa"/>
                              <w:bottom w:w="0" w:type="dxa"/>
                              <w:right w:w="108" w:type="dxa"/>
                            </w:tcMar>
                          </w:tcPr>
                          <w:p w14:paraId="71FD0170" w14:textId="5EF09434" w:rsidR="005B2810" w:rsidRPr="002135E1" w:rsidRDefault="005B2810" w:rsidP="002135E1">
                            <w:pPr>
                              <w:spacing w:after="0"/>
                              <w:jc w:val="center"/>
                              <w:rPr>
                                <w:sz w:val="16"/>
                                <w:lang w:val="sv-SE"/>
                              </w:rPr>
                            </w:pPr>
                            <w:r w:rsidRPr="002135E1">
                              <w:rPr>
                                <w:sz w:val="16"/>
                                <w:lang w:val="sv-SE"/>
                              </w:rPr>
                              <w:t>Spatial-relation</w:t>
                            </w:r>
                            <w:r w:rsidRPr="002135E1">
                              <w:rPr>
                                <w:sz w:val="16"/>
                                <w:lang w:val="sv-SE"/>
                              </w:rPr>
                              <w:br/>
                              <w:t>+ [port(s)-indication]</w:t>
                            </w:r>
                          </w:p>
                        </w:tc>
                      </w:tr>
                      <w:tr w:rsidR="005B2810" w:rsidRPr="0069304E" w14:paraId="101C5FB0" w14:textId="77777777" w:rsidTr="002135E1">
                        <w:trPr>
                          <w:trHeight w:val="292"/>
                        </w:trPr>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C373A6" w14:textId="77777777" w:rsidR="005B2810" w:rsidRPr="002135E1" w:rsidRDefault="005B2810" w:rsidP="002135E1">
                            <w:pPr>
                              <w:spacing w:after="0"/>
                              <w:jc w:val="center"/>
                              <w:rPr>
                                <w:sz w:val="16"/>
                                <w:lang w:val="sv-SE"/>
                              </w:rPr>
                            </w:pPr>
                            <w:r w:rsidRPr="002135E1">
                              <w:rPr>
                                <w:sz w:val="16"/>
                                <w:lang w:val="sv-SE"/>
                              </w:rPr>
                              <w:t>5</w:t>
                            </w:r>
                          </w:p>
                        </w:tc>
                        <w:tc>
                          <w:tcPr>
                            <w:tcW w:w="3014" w:type="dxa"/>
                            <w:tcBorders>
                              <w:top w:val="nil"/>
                              <w:left w:val="nil"/>
                              <w:bottom w:val="single" w:sz="8" w:space="0" w:color="auto"/>
                              <w:right w:val="single" w:sz="8" w:space="0" w:color="auto"/>
                            </w:tcBorders>
                            <w:tcMar>
                              <w:top w:w="0" w:type="dxa"/>
                              <w:left w:w="108" w:type="dxa"/>
                              <w:bottom w:w="0" w:type="dxa"/>
                              <w:right w:w="108" w:type="dxa"/>
                            </w:tcMar>
                          </w:tcPr>
                          <w:p w14:paraId="16389B26" w14:textId="77777777" w:rsidR="005B2810" w:rsidRPr="002135E1" w:rsidRDefault="005B2810" w:rsidP="002135E1">
                            <w:pPr>
                              <w:spacing w:after="0"/>
                              <w:rPr>
                                <w:sz w:val="16"/>
                                <w:lang w:val="sv-SE"/>
                              </w:rPr>
                            </w:pPr>
                            <w:r w:rsidRPr="002135E1">
                              <w:rPr>
                                <w:sz w:val="16"/>
                                <w:lang w:val="sv-SE"/>
                              </w:rPr>
                              <w:t>SRS resource + [panel ID]</w:t>
                            </w:r>
                          </w:p>
                        </w:tc>
                        <w:tc>
                          <w:tcPr>
                            <w:tcW w:w="1758" w:type="dxa"/>
                            <w:tcBorders>
                              <w:top w:val="nil"/>
                              <w:left w:val="nil"/>
                              <w:bottom w:val="single" w:sz="8" w:space="0" w:color="auto"/>
                              <w:right w:val="single" w:sz="8" w:space="0" w:color="auto"/>
                            </w:tcBorders>
                            <w:tcMar>
                              <w:top w:w="0" w:type="dxa"/>
                              <w:left w:w="108" w:type="dxa"/>
                              <w:bottom w:w="0" w:type="dxa"/>
                              <w:right w:w="108" w:type="dxa"/>
                            </w:tcMar>
                          </w:tcPr>
                          <w:p w14:paraId="14A4AD3D" w14:textId="77777777" w:rsidR="005B2810" w:rsidRPr="002135E1" w:rsidRDefault="005B2810" w:rsidP="002135E1">
                            <w:pPr>
                              <w:spacing w:after="0"/>
                              <w:rPr>
                                <w:sz w:val="16"/>
                                <w:lang w:val="sv-SE"/>
                              </w:rPr>
                            </w:pPr>
                            <w:r w:rsidRPr="002135E1">
                              <w:rPr>
                                <w:sz w:val="16"/>
                                <w:lang w:val="sv-SE"/>
                              </w:rPr>
                              <w:t>DM-RS for PU</w:t>
                            </w:r>
                            <w:r w:rsidRPr="002135E1">
                              <w:rPr>
                                <w:color w:val="0070C0"/>
                                <w:sz w:val="16"/>
                                <w:lang w:val="sv-SE"/>
                              </w:rPr>
                              <w:t>S</w:t>
                            </w:r>
                            <w:r w:rsidRPr="002135E1">
                              <w:rPr>
                                <w:sz w:val="16"/>
                                <w:lang w:val="sv-SE"/>
                              </w:rPr>
                              <w:t>CH</w:t>
                            </w:r>
                          </w:p>
                        </w:tc>
                        <w:tc>
                          <w:tcPr>
                            <w:tcW w:w="1750" w:type="dxa"/>
                            <w:tcBorders>
                              <w:top w:val="nil"/>
                              <w:left w:val="nil"/>
                              <w:bottom w:val="single" w:sz="8" w:space="0" w:color="auto"/>
                              <w:right w:val="single" w:sz="8" w:space="0" w:color="auto"/>
                            </w:tcBorders>
                            <w:tcMar>
                              <w:top w:w="0" w:type="dxa"/>
                              <w:left w:w="108" w:type="dxa"/>
                              <w:bottom w:w="0" w:type="dxa"/>
                              <w:right w:w="108" w:type="dxa"/>
                            </w:tcMar>
                          </w:tcPr>
                          <w:p w14:paraId="0C96CBFD" w14:textId="74B08107" w:rsidR="005B2810" w:rsidRPr="002135E1" w:rsidRDefault="005B2810" w:rsidP="002135E1">
                            <w:pPr>
                              <w:spacing w:after="0"/>
                              <w:jc w:val="center"/>
                              <w:rPr>
                                <w:sz w:val="16"/>
                                <w:lang w:val="sv-SE"/>
                              </w:rPr>
                            </w:pPr>
                            <w:r w:rsidRPr="002135E1">
                              <w:rPr>
                                <w:sz w:val="16"/>
                                <w:lang w:val="sv-SE"/>
                              </w:rPr>
                              <w:t>Spatial-relation</w:t>
                            </w:r>
                            <w:r w:rsidRPr="002135E1">
                              <w:rPr>
                                <w:sz w:val="16"/>
                                <w:lang w:val="sv-SE"/>
                              </w:rPr>
                              <w:br/>
                              <w:t>+ [port(s)-indication]</w:t>
                            </w:r>
                          </w:p>
                        </w:tc>
                      </w:tr>
                      <w:tr w:rsidR="005B2810" w:rsidRPr="0069304E" w14:paraId="7B53B089" w14:textId="77777777" w:rsidTr="002135E1">
                        <w:trPr>
                          <w:trHeight w:val="130"/>
                        </w:trPr>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F8DF3" w14:textId="77777777" w:rsidR="005B2810" w:rsidRPr="002135E1" w:rsidRDefault="005B2810" w:rsidP="002135E1">
                            <w:pPr>
                              <w:spacing w:after="0"/>
                              <w:jc w:val="center"/>
                              <w:rPr>
                                <w:sz w:val="16"/>
                                <w:lang w:val="sv-SE"/>
                              </w:rPr>
                            </w:pPr>
                            <w:r w:rsidRPr="002135E1">
                              <w:rPr>
                                <w:sz w:val="16"/>
                                <w:lang w:val="sv-SE"/>
                              </w:rPr>
                              <w:t>6</w:t>
                            </w:r>
                          </w:p>
                        </w:tc>
                        <w:tc>
                          <w:tcPr>
                            <w:tcW w:w="3014" w:type="dxa"/>
                            <w:tcBorders>
                              <w:top w:val="nil"/>
                              <w:left w:val="nil"/>
                              <w:bottom w:val="single" w:sz="8" w:space="0" w:color="auto"/>
                              <w:right w:val="single" w:sz="8" w:space="0" w:color="auto"/>
                            </w:tcBorders>
                            <w:tcMar>
                              <w:top w:w="0" w:type="dxa"/>
                              <w:left w:w="108" w:type="dxa"/>
                              <w:bottom w:w="0" w:type="dxa"/>
                              <w:right w:w="108" w:type="dxa"/>
                            </w:tcMar>
                            <w:hideMark/>
                          </w:tcPr>
                          <w:p w14:paraId="3D4560CB" w14:textId="77777777" w:rsidR="005B2810" w:rsidRPr="002135E1" w:rsidRDefault="005B2810" w:rsidP="002135E1">
                            <w:pPr>
                              <w:spacing w:after="0"/>
                              <w:rPr>
                                <w:sz w:val="16"/>
                                <w:lang w:val="sv-SE"/>
                              </w:rPr>
                            </w:pPr>
                            <w:r w:rsidRPr="002135E1">
                              <w:rPr>
                                <w:sz w:val="16"/>
                                <w:lang w:val="sv-SE"/>
                              </w:rPr>
                              <w:t xml:space="preserve">UL RS(a SRS for BM) </w:t>
                            </w:r>
                            <w:r w:rsidRPr="002135E1">
                              <w:rPr>
                                <w:sz w:val="16"/>
                                <w:lang w:val="sv-SE"/>
                              </w:rPr>
                              <w:br/>
                              <w:t>and SRS resource + [panel ID]</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299F2A75" w14:textId="77777777" w:rsidR="005B2810" w:rsidRPr="002135E1" w:rsidRDefault="005B2810" w:rsidP="002135E1">
                            <w:pPr>
                              <w:spacing w:after="0"/>
                              <w:rPr>
                                <w:sz w:val="16"/>
                                <w:lang w:val="sv-SE"/>
                              </w:rPr>
                            </w:pPr>
                            <w:r w:rsidRPr="002135E1">
                              <w:rPr>
                                <w:sz w:val="16"/>
                                <w:lang w:val="sv-SE"/>
                              </w:rPr>
                              <w:t>DM-RS for PU</w:t>
                            </w:r>
                            <w:r w:rsidRPr="002135E1">
                              <w:rPr>
                                <w:color w:val="0070C0"/>
                                <w:sz w:val="16"/>
                                <w:lang w:val="sv-SE"/>
                              </w:rPr>
                              <w:t>S</w:t>
                            </w:r>
                            <w:r w:rsidRPr="002135E1">
                              <w:rPr>
                                <w:sz w:val="16"/>
                                <w:lang w:val="sv-SE"/>
                              </w:rPr>
                              <w:t>CH</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A2C94C2" w14:textId="77777777" w:rsidR="005B2810" w:rsidRPr="002135E1" w:rsidRDefault="005B2810" w:rsidP="002135E1">
                            <w:pPr>
                              <w:spacing w:after="0"/>
                              <w:jc w:val="center"/>
                              <w:rPr>
                                <w:sz w:val="16"/>
                                <w:lang w:val="sv-SE"/>
                              </w:rPr>
                            </w:pPr>
                            <w:r w:rsidRPr="002135E1">
                              <w:rPr>
                                <w:sz w:val="16"/>
                                <w:lang w:val="sv-SE"/>
                              </w:rPr>
                              <w:t>Spatial-relation</w:t>
                            </w:r>
                            <w:r w:rsidRPr="002135E1">
                              <w:rPr>
                                <w:sz w:val="16"/>
                                <w:lang w:val="sv-SE"/>
                              </w:rPr>
                              <w:br/>
                              <w:t>+ [port(s)-indication]</w:t>
                            </w:r>
                          </w:p>
                        </w:tc>
                      </w:tr>
                    </w:tbl>
                    <w:p w14:paraId="0CE72214" w14:textId="6B0BEC14" w:rsidR="005B2810" w:rsidRPr="0069304E" w:rsidRDefault="005B2810"/>
                  </w:txbxContent>
                </v:textbox>
                <w10:anchorlock/>
              </v:shape>
            </w:pict>
          </mc:Fallback>
        </mc:AlternateContent>
      </w:r>
    </w:p>
    <w:p w14:paraId="1FBF0BD1" w14:textId="354D5B00" w:rsidR="00E62A7C" w:rsidRDefault="00E62A7C" w:rsidP="00F16F49">
      <w:pPr>
        <w:jc w:val="both"/>
        <w:rPr>
          <w:lang w:val="en-GB"/>
        </w:rPr>
      </w:pPr>
      <w:r>
        <w:rPr>
          <w:lang w:val="en-GB"/>
        </w:rPr>
        <w:lastRenderedPageBreak/>
        <w:t xml:space="preserve">From our view, </w:t>
      </w:r>
      <w:r w:rsidR="001642A0">
        <w:rPr>
          <w:lang w:val="en-GB"/>
        </w:rPr>
        <w:t>Alt.2</w:t>
      </w:r>
      <w:r w:rsidR="00011AF9">
        <w:rPr>
          <w:lang w:val="en-GB"/>
        </w:rPr>
        <w:t xml:space="preserve"> (</w:t>
      </w:r>
      <w:r w:rsidR="00011AF9" w:rsidRPr="002135E1">
        <w:rPr>
          <w:lang w:val="en-GB"/>
        </w:rPr>
        <w:t>UL-TCI</w:t>
      </w:r>
      <w:r w:rsidR="00011AF9">
        <w:rPr>
          <w:lang w:val="en-GB"/>
        </w:rPr>
        <w:t>)</w:t>
      </w:r>
      <w:r w:rsidR="001642A0">
        <w:rPr>
          <w:lang w:val="en-GB"/>
        </w:rPr>
        <w:t xml:space="preserve"> </w:t>
      </w:r>
      <w:r w:rsidR="002E644B">
        <w:rPr>
          <w:lang w:val="en-GB"/>
        </w:rPr>
        <w:t>introduce</w:t>
      </w:r>
      <w:r w:rsidR="00F0008F">
        <w:rPr>
          <w:lang w:val="en-GB"/>
        </w:rPr>
        <w:t>s</w:t>
      </w:r>
      <w:r w:rsidR="002E644B">
        <w:rPr>
          <w:lang w:val="en-GB"/>
        </w:rPr>
        <w:t xml:space="preserve"> </w:t>
      </w:r>
      <w:r w:rsidR="001642A0">
        <w:rPr>
          <w:lang w:val="en-GB"/>
        </w:rPr>
        <w:t xml:space="preserve">a general framework change and </w:t>
      </w:r>
      <w:r w:rsidR="000D7671">
        <w:rPr>
          <w:lang w:val="en-GB"/>
        </w:rPr>
        <w:t xml:space="preserve">the major advantage is to unify UL/DL design. However, </w:t>
      </w:r>
      <w:r w:rsidR="00360B1F">
        <w:rPr>
          <w:lang w:val="en-GB"/>
        </w:rPr>
        <w:t xml:space="preserve">several concerns </w:t>
      </w:r>
      <w:r w:rsidR="002E644B">
        <w:rPr>
          <w:lang w:val="en-GB"/>
        </w:rPr>
        <w:t xml:space="preserve">are </w:t>
      </w:r>
      <w:r w:rsidR="00011AF9">
        <w:rPr>
          <w:lang w:val="en-GB"/>
        </w:rPr>
        <w:t>raised</w:t>
      </w:r>
      <w:r w:rsidR="00360B1F">
        <w:rPr>
          <w:lang w:val="en-GB"/>
        </w:rPr>
        <w:t xml:space="preserve"> for this approach. First, </w:t>
      </w:r>
      <w:r w:rsidR="00A6491B">
        <w:rPr>
          <w:lang w:val="en-GB"/>
        </w:rPr>
        <w:t>the alternative itself is not meant to resolve panel-specific transmission issue as it still replies on an optional panel-ID</w:t>
      </w:r>
      <w:r w:rsidR="00C2539F">
        <w:rPr>
          <w:lang w:val="en-GB"/>
        </w:rPr>
        <w:t xml:space="preserve"> which we think should discuss separately</w:t>
      </w:r>
      <w:r w:rsidR="00A6491B">
        <w:rPr>
          <w:lang w:val="en-GB"/>
        </w:rPr>
        <w:t>.</w:t>
      </w:r>
      <w:r w:rsidR="003C00AB">
        <w:rPr>
          <w:lang w:val="en-GB"/>
        </w:rPr>
        <w:t xml:space="preserve"> </w:t>
      </w:r>
      <w:r w:rsidR="00360B1F">
        <w:rPr>
          <w:lang w:val="en-GB"/>
        </w:rPr>
        <w:t xml:space="preserve">Second, </w:t>
      </w:r>
      <w:r w:rsidR="00A6491B">
        <w:rPr>
          <w:lang w:val="en-GB"/>
        </w:rPr>
        <w:t xml:space="preserve">the change scope is too large </w:t>
      </w:r>
      <w:r w:rsidR="00AE07A6">
        <w:rPr>
          <w:lang w:val="en-GB"/>
        </w:rPr>
        <w:t xml:space="preserve">to be compatible with </w:t>
      </w:r>
      <w:r w:rsidR="00A6491B">
        <w:rPr>
          <w:lang w:val="en-GB"/>
        </w:rPr>
        <w:t>the existing Rel-15 framework, which involves</w:t>
      </w:r>
      <w:r w:rsidR="00847C0E">
        <w:rPr>
          <w:lang w:val="en-GB"/>
        </w:rPr>
        <w:t xml:space="preserve">, for example, </w:t>
      </w:r>
      <w:r w:rsidR="00A6491B">
        <w:rPr>
          <w:lang w:val="en-GB"/>
        </w:rPr>
        <w:t>UL beam indication, RRC parameters, MAC CE and covers several type</w:t>
      </w:r>
      <w:r w:rsidR="004A45D5">
        <w:rPr>
          <w:lang w:val="en-GB"/>
        </w:rPr>
        <w:t>s</w:t>
      </w:r>
      <w:r w:rsidR="00A6491B">
        <w:rPr>
          <w:lang w:val="en-GB"/>
        </w:rPr>
        <w:t xml:space="preserve"> of channel (e.g., SRS, PUSCH, PUCCH, etc). </w:t>
      </w:r>
      <w:r w:rsidR="009F3850">
        <w:rPr>
          <w:lang w:val="en-GB"/>
        </w:rPr>
        <w:t xml:space="preserve">We think Rel-16 enhancement should be based on Rel-15 framework. </w:t>
      </w:r>
    </w:p>
    <w:p w14:paraId="1859F466" w14:textId="7DE9DE27" w:rsidR="0072186F" w:rsidRPr="002135E1" w:rsidRDefault="0072186F" w:rsidP="00F16F49">
      <w:pPr>
        <w:jc w:val="both"/>
        <w:rPr>
          <w:b/>
          <w:lang w:val="en-GB"/>
        </w:rPr>
      </w:pPr>
      <w:r w:rsidRPr="002135E1">
        <w:rPr>
          <w:b/>
          <w:lang w:val="en-GB"/>
        </w:rPr>
        <w:t>Proposal 1: Do not support UL-TCI (as in Alt.2) in Rel-16.</w:t>
      </w:r>
    </w:p>
    <w:p w14:paraId="7880D5CC" w14:textId="4947694E" w:rsidR="00F16F49" w:rsidRDefault="00EF7B1C" w:rsidP="00F16F49">
      <w:pPr>
        <w:jc w:val="both"/>
      </w:pPr>
      <w:r>
        <w:rPr>
          <w:lang w:val="en-GB"/>
        </w:rPr>
        <w:t>To pursu</w:t>
      </w:r>
      <w:r w:rsidR="000A2B4A">
        <w:rPr>
          <w:lang w:val="en-GB"/>
        </w:rPr>
        <w:t>e</w:t>
      </w:r>
      <w:r>
        <w:rPr>
          <w:lang w:val="en-GB"/>
        </w:rPr>
        <w:t xml:space="preserve"> Alt.3, </w:t>
      </w:r>
      <w:r w:rsidR="002E324D">
        <w:rPr>
          <w:lang w:val="en-GB"/>
        </w:rPr>
        <w:t xml:space="preserve">the </w:t>
      </w:r>
      <w:r w:rsidR="003F5BC8">
        <w:rPr>
          <w:lang w:val="en-GB"/>
        </w:rPr>
        <w:t xml:space="preserve">new </w:t>
      </w:r>
      <w:r w:rsidR="002E324D">
        <w:rPr>
          <w:lang w:val="en-GB"/>
        </w:rPr>
        <w:t xml:space="preserve">panel ID should </w:t>
      </w:r>
      <w:r w:rsidR="009F7DD8">
        <w:rPr>
          <w:lang w:val="en-GB"/>
        </w:rPr>
        <w:t>be able to support</w:t>
      </w:r>
      <w:r w:rsidR="002E324D">
        <w:rPr>
          <w:lang w:val="en-GB"/>
        </w:rPr>
        <w:t xml:space="preserve"> the following </w:t>
      </w:r>
      <w:r w:rsidR="002E324D">
        <w:t>use cases</w:t>
      </w:r>
      <w:r w:rsidR="00F0008F">
        <w:t xml:space="preserve"> and requirements</w:t>
      </w:r>
      <w:r w:rsidR="002E324D">
        <w:t>:</w:t>
      </w:r>
    </w:p>
    <w:p w14:paraId="0196F4BD" w14:textId="77777777" w:rsidR="00F16F49" w:rsidRDefault="00F16F49" w:rsidP="00F16F49">
      <w:pPr>
        <w:pStyle w:val="ListParagraph"/>
        <w:numPr>
          <w:ilvl w:val="0"/>
          <w:numId w:val="37"/>
        </w:numPr>
        <w:spacing w:after="0"/>
        <w:jc w:val="both"/>
      </w:pPr>
      <w:r>
        <w:t>SRS resources with the same panel ID could share the same hardware, therefore, it only requires one of SRS resource with the same panel ID can be transmitted at a given time.</w:t>
      </w:r>
    </w:p>
    <w:p w14:paraId="1737B36E" w14:textId="77777777" w:rsidR="00F16F49" w:rsidRDefault="00F16F49" w:rsidP="00F16F49">
      <w:pPr>
        <w:pStyle w:val="ListParagraph"/>
        <w:numPr>
          <w:ilvl w:val="0"/>
          <w:numId w:val="37"/>
        </w:numPr>
        <w:spacing w:after="0"/>
        <w:jc w:val="both"/>
      </w:pPr>
      <w:r>
        <w:t>Each set with the same panel ID can have independent power control.</w:t>
      </w:r>
    </w:p>
    <w:p w14:paraId="4EEB425A" w14:textId="2ED11160" w:rsidR="00F16F49" w:rsidRDefault="000513D0" w:rsidP="00F16F49">
      <w:pPr>
        <w:pStyle w:val="ListParagraph"/>
        <w:numPr>
          <w:ilvl w:val="0"/>
          <w:numId w:val="37"/>
        </w:numPr>
        <w:spacing w:after="0"/>
        <w:jc w:val="both"/>
      </w:pPr>
      <w:r>
        <w:t xml:space="preserve">Panel </w:t>
      </w:r>
      <w:r w:rsidR="00CA6D6A">
        <w:t>indication</w:t>
      </w:r>
    </w:p>
    <w:p w14:paraId="325D4F4D" w14:textId="15216293" w:rsidR="00F16F49" w:rsidRDefault="00F16F49" w:rsidP="002135E1">
      <w:pPr>
        <w:pStyle w:val="ListParagraph"/>
        <w:numPr>
          <w:ilvl w:val="1"/>
          <w:numId w:val="37"/>
        </w:numPr>
        <w:spacing w:after="0"/>
        <w:ind w:left="1080"/>
        <w:jc w:val="both"/>
      </w:pPr>
      <w:r>
        <w:t xml:space="preserve">UE </w:t>
      </w:r>
      <w:r w:rsidR="002E324D">
        <w:t xml:space="preserve">could </w:t>
      </w:r>
      <w:r>
        <w:t xml:space="preserve">control panel </w:t>
      </w:r>
      <w:bookmarkStart w:id="4" w:name="OLE_LINK8"/>
      <w:r w:rsidRPr="00C53D55">
        <w:rPr>
          <w:szCs w:val="22"/>
        </w:rPr>
        <w:t>activation/deactivation</w:t>
      </w:r>
      <w:r>
        <w:rPr>
          <w:szCs w:val="22"/>
        </w:rPr>
        <w:t xml:space="preserve"> </w:t>
      </w:r>
      <w:bookmarkEnd w:id="4"/>
      <w:r>
        <w:rPr>
          <w:szCs w:val="22"/>
        </w:rPr>
        <w:t>(</w:t>
      </w:r>
      <w:r w:rsidR="000513D0">
        <w:rPr>
          <w:szCs w:val="22"/>
        </w:rPr>
        <w:t xml:space="preserve">e.g., </w:t>
      </w:r>
      <w:r>
        <w:rPr>
          <w:szCs w:val="22"/>
        </w:rPr>
        <w:t>due to power consumption, MPE, …). The updated panel ID is reported to gNB</w:t>
      </w:r>
      <w:r w:rsidR="00624252">
        <w:rPr>
          <w:szCs w:val="22"/>
        </w:rPr>
        <w:t xml:space="preserve"> for</w:t>
      </w:r>
      <w:r>
        <w:rPr>
          <w:szCs w:val="22"/>
        </w:rPr>
        <w:t xml:space="preserve"> </w:t>
      </w:r>
      <w:r>
        <w:t xml:space="preserve">further </w:t>
      </w:r>
      <w:r w:rsidR="00624252">
        <w:t xml:space="preserve">optimization. E.g., </w:t>
      </w:r>
      <w:r>
        <w:t>scheduling, resource allocation, etc.</w:t>
      </w:r>
    </w:p>
    <w:p w14:paraId="40B7FB9D" w14:textId="37C73D15" w:rsidR="00F16F49" w:rsidRDefault="00F16F49" w:rsidP="002135E1">
      <w:pPr>
        <w:pStyle w:val="ListParagraph"/>
        <w:numPr>
          <w:ilvl w:val="1"/>
          <w:numId w:val="37"/>
        </w:numPr>
        <w:spacing w:after="0"/>
        <w:ind w:left="1080"/>
        <w:jc w:val="both"/>
      </w:pPr>
      <w:r>
        <w:t xml:space="preserve">gNB </w:t>
      </w:r>
      <w:r w:rsidR="002E324D">
        <w:t xml:space="preserve">could </w:t>
      </w:r>
      <w:r>
        <w:t xml:space="preserve">specify which panel ID to transmit to optimize </w:t>
      </w:r>
      <w:r w:rsidR="002E324D">
        <w:t>system performance.</w:t>
      </w:r>
    </w:p>
    <w:p w14:paraId="6D3C8A2D" w14:textId="622F3281" w:rsidR="00F16F49" w:rsidRDefault="00F16F49" w:rsidP="002135E1">
      <w:pPr>
        <w:spacing w:before="240"/>
      </w:pPr>
      <w:r>
        <w:t xml:space="preserve">Also, the defined panel ID should </w:t>
      </w:r>
      <w:r w:rsidR="009B6EB9">
        <w:t xml:space="preserve">be (at least) </w:t>
      </w:r>
      <w:r>
        <w:t xml:space="preserve">applied to SRS usages: </w:t>
      </w:r>
      <w:bookmarkStart w:id="5" w:name="OLE_LINK4"/>
      <w:bookmarkStart w:id="6" w:name="OLE_LINK5"/>
      <w:r w:rsidRPr="002135E1">
        <w:rPr>
          <w:i/>
        </w:rPr>
        <w:t>beamManagement</w:t>
      </w:r>
      <w:bookmarkEnd w:id="5"/>
      <w:bookmarkEnd w:id="6"/>
      <w:r w:rsidRPr="00226701">
        <w:t xml:space="preserve">, </w:t>
      </w:r>
      <w:r w:rsidRPr="002135E1">
        <w:rPr>
          <w:i/>
        </w:rPr>
        <w:t>codebook</w:t>
      </w:r>
      <w:r w:rsidRPr="00226701">
        <w:t xml:space="preserve">, </w:t>
      </w:r>
      <w:r w:rsidR="00E23BE1">
        <w:t xml:space="preserve">and </w:t>
      </w:r>
      <w:r w:rsidRPr="002135E1">
        <w:rPr>
          <w:i/>
        </w:rPr>
        <w:t>nonCodebook</w:t>
      </w:r>
      <w:r>
        <w:t xml:space="preserve">. </w:t>
      </w:r>
    </w:p>
    <w:p w14:paraId="4BD3975F" w14:textId="0E8C2131" w:rsidR="00572A2D" w:rsidRDefault="00F0405B">
      <w:pPr>
        <w:jc w:val="both"/>
      </w:pPr>
      <w:r>
        <w:t xml:space="preserve">In order to have </w:t>
      </w:r>
      <w:r w:rsidR="00F66C37">
        <w:t xml:space="preserve">a </w:t>
      </w:r>
      <w:r>
        <w:t xml:space="preserve">single solution for both beam-correspondence and non-beam-correspondence </w:t>
      </w:r>
      <w:r w:rsidR="005C4BB6">
        <w:t>devices</w:t>
      </w:r>
      <w:r>
        <w:t xml:space="preserve">, </w:t>
      </w:r>
      <w:r w:rsidR="00D759F9">
        <w:t>it is</w:t>
      </w:r>
      <w:r w:rsidR="00F66C37">
        <w:t xml:space="preserve"> prefer</w:t>
      </w:r>
      <w:r w:rsidR="00D759F9">
        <w:t>red</w:t>
      </w:r>
      <w:r w:rsidR="00F66C37">
        <w:t xml:space="preserve"> to configure </w:t>
      </w:r>
      <w:r w:rsidR="00F66C37" w:rsidRPr="00F66C37">
        <w:t>panel-ID</w:t>
      </w:r>
      <w:r w:rsidR="00F66C37">
        <w:t xml:space="preserve"> explicitly instead of</w:t>
      </w:r>
      <w:r w:rsidR="00676B87">
        <w:t xml:space="preserve"> implicit signaling by DL beam reporting. That also suggests the panel-ID configuration should be separated from </w:t>
      </w:r>
      <w:r w:rsidR="004F0577" w:rsidRPr="002135E1">
        <w:rPr>
          <w:i/>
          <w:iCs/>
          <w:szCs w:val="22"/>
        </w:rPr>
        <w:t>spatialRelationInfo</w:t>
      </w:r>
      <w:r w:rsidR="00676B87">
        <w:t xml:space="preserve">. </w:t>
      </w:r>
      <w:r w:rsidR="004F0577">
        <w:t xml:space="preserve">The configuration separation can also help </w:t>
      </w:r>
      <w:r w:rsidR="00362426">
        <w:t xml:space="preserve">to </w:t>
      </w:r>
      <w:r w:rsidR="004F0577">
        <w:t xml:space="preserve">avoid massive </w:t>
      </w:r>
      <w:r w:rsidR="004F0577" w:rsidRPr="002135E1">
        <w:rPr>
          <w:i/>
          <w:iCs/>
          <w:szCs w:val="22"/>
        </w:rPr>
        <w:t>spatialRelationInfo</w:t>
      </w:r>
      <w:r w:rsidR="004F0577">
        <w:t>.</w:t>
      </w:r>
    </w:p>
    <w:p w14:paraId="00761CB7" w14:textId="24A276E8" w:rsidR="00B111B8" w:rsidRDefault="00572A2D" w:rsidP="002135E1">
      <w:pPr>
        <w:pStyle w:val="Caption"/>
        <w:jc w:val="both"/>
      </w:pPr>
      <w:r w:rsidRPr="00364712">
        <w:t xml:space="preserve">Proposal </w:t>
      </w:r>
      <w:r w:rsidR="00BA48A6">
        <w:t>2</w:t>
      </w:r>
      <w:r w:rsidRPr="00364712">
        <w:t xml:space="preserve">: </w:t>
      </w:r>
      <w:r w:rsidRPr="00F66C37">
        <w:t>panel-ID</w:t>
      </w:r>
      <w:r>
        <w:t xml:space="preserve"> is explicitly</w:t>
      </w:r>
      <w:r w:rsidRPr="00364712">
        <w:t xml:space="preserve"> </w:t>
      </w:r>
      <w:r>
        <w:t xml:space="preserve">configured </w:t>
      </w:r>
      <w:r w:rsidR="00CA6D6A">
        <w:t>to UE</w:t>
      </w:r>
    </w:p>
    <w:p w14:paraId="2AE559EB" w14:textId="7B960F12" w:rsidR="0077107E" w:rsidRDefault="00F0405B">
      <w:pPr>
        <w:jc w:val="both"/>
      </w:pPr>
      <w:r>
        <w:t xml:space="preserve">As SRS resource set </w:t>
      </w:r>
      <w:r w:rsidR="00A94C17">
        <w:t xml:space="preserve">in Rel-15 </w:t>
      </w:r>
      <w:r>
        <w:t xml:space="preserve">already has required power control parameters, </w:t>
      </w:r>
      <w:r w:rsidR="00BB47AD">
        <w:t>SRS resource set can associate with one panel-ID</w:t>
      </w:r>
      <w:r w:rsidR="003C5993">
        <w:t xml:space="preserve">. </w:t>
      </w:r>
      <w:r w:rsidR="00A94C17">
        <w:t xml:space="preserve">Panel specific operations (e.g., </w:t>
      </w:r>
      <w:r w:rsidR="00A94C17" w:rsidRPr="00C53D55">
        <w:rPr>
          <w:szCs w:val="22"/>
        </w:rPr>
        <w:t>activation/deactivation</w:t>
      </w:r>
      <w:r w:rsidR="00A94C17">
        <w:t xml:space="preserve">) </w:t>
      </w:r>
      <w:r w:rsidR="0035426C">
        <w:t xml:space="preserve">via panel-ID </w:t>
      </w:r>
      <w:r w:rsidR="00D92F91">
        <w:t xml:space="preserve">will indicate a set SRS resource set </w:t>
      </w:r>
      <w:r w:rsidR="003463F0">
        <w:t>with the same panel</w:t>
      </w:r>
      <w:r w:rsidR="00D92F91">
        <w:t xml:space="preserve">. </w:t>
      </w:r>
      <w:r w:rsidR="009041D9">
        <w:t xml:space="preserve">That is said, SRS resource set for </w:t>
      </w:r>
      <w:r w:rsidR="009041D9" w:rsidRPr="002135E1">
        <w:rPr>
          <w:i/>
        </w:rPr>
        <w:t>beamManagement/codebook/nonCodebook</w:t>
      </w:r>
      <w:r w:rsidR="009041D9">
        <w:t xml:space="preserve"> </w:t>
      </w:r>
      <w:r w:rsidR="00870305">
        <w:t>is</w:t>
      </w:r>
      <w:r w:rsidR="009041D9">
        <w:t xml:space="preserve"> a p</w:t>
      </w:r>
      <w:r w:rsidR="00FD6180">
        <w:t>a</w:t>
      </w:r>
      <w:r w:rsidR="009041D9">
        <w:t>n</w:t>
      </w:r>
      <w:r w:rsidR="00FD6180">
        <w:t>e</w:t>
      </w:r>
      <w:r w:rsidR="009041D9">
        <w:t>l specific entit</w:t>
      </w:r>
      <w:r w:rsidR="00916D69">
        <w:t xml:space="preserve">y </w:t>
      </w:r>
      <w:r w:rsidR="00E02F8A">
        <w:t>carr</w:t>
      </w:r>
      <w:r w:rsidR="00870305">
        <w:t>ying</w:t>
      </w:r>
      <w:r w:rsidR="009041D9">
        <w:t xml:space="preserve"> the required configuration for multi-panel operations. </w:t>
      </w:r>
      <w:r w:rsidR="0077107E">
        <w:t>Following the similar thinking</w:t>
      </w:r>
      <w:r w:rsidR="000C0119">
        <w:t>.</w:t>
      </w:r>
      <w:r w:rsidR="0077107E">
        <w:t xml:space="preserve"> </w:t>
      </w:r>
      <w:r w:rsidR="000C0119">
        <w:t>F</w:t>
      </w:r>
      <w:r w:rsidR="0077107E">
        <w:t xml:space="preserve">or PUCCH, as </w:t>
      </w:r>
      <w:r w:rsidR="0077107E">
        <w:rPr>
          <w:iCs/>
          <w:szCs w:val="22"/>
        </w:rPr>
        <w:t xml:space="preserve">power control parameters are located in </w:t>
      </w:r>
      <w:r w:rsidR="0077107E" w:rsidRPr="00D3108D">
        <w:rPr>
          <w:i/>
          <w:iCs/>
          <w:szCs w:val="22"/>
        </w:rPr>
        <w:t>PUCCH-SpatialRelationInfo</w:t>
      </w:r>
      <w:r w:rsidR="0077107E">
        <w:rPr>
          <w:iCs/>
          <w:szCs w:val="22"/>
        </w:rPr>
        <w:t>,</w:t>
      </w:r>
      <w:r w:rsidR="0077107E">
        <w:t xml:space="preserve"> the panel-ID can be configured in </w:t>
      </w:r>
      <w:r w:rsidR="0077107E" w:rsidRPr="00D3108D">
        <w:rPr>
          <w:i/>
          <w:iCs/>
          <w:szCs w:val="22"/>
        </w:rPr>
        <w:t>PUCCH-SpatialRelationInfo</w:t>
      </w:r>
      <w:r w:rsidR="0077107E">
        <w:rPr>
          <w:iCs/>
          <w:szCs w:val="22"/>
        </w:rPr>
        <w:t xml:space="preserve">. </w:t>
      </w:r>
    </w:p>
    <w:p w14:paraId="45C5A4AD" w14:textId="380F471B" w:rsidR="00707AC0" w:rsidRDefault="00D97DAC">
      <w:pPr>
        <w:jc w:val="both"/>
      </w:pPr>
      <w:r>
        <w:t>For PUSCH transmission</w:t>
      </w:r>
      <w:r w:rsidR="00332C25">
        <w:t xml:space="preserve">, </w:t>
      </w:r>
      <w:r w:rsidR="006D5163">
        <w:t xml:space="preserve">panel-ID+SRI indicates which UL beam from which panel is used for UL and </w:t>
      </w:r>
      <w:r w:rsidR="00332C25">
        <w:t xml:space="preserve">can be extended to </w:t>
      </w:r>
      <w:r w:rsidR="00332C25" w:rsidRPr="00332C25">
        <w:t xml:space="preserve">simultaneous </w:t>
      </w:r>
      <w:r w:rsidR="00332C25">
        <w:t xml:space="preserve">multi-panel </w:t>
      </w:r>
      <w:r w:rsidR="00332C25" w:rsidRPr="00332C25">
        <w:t>transmission</w:t>
      </w:r>
      <w:r w:rsidR="00332C25">
        <w:t xml:space="preserve"> </w:t>
      </w:r>
      <w:r w:rsidR="006D5163">
        <w:t>easily</w:t>
      </w:r>
      <w:r w:rsidR="00332C25">
        <w:t>.</w:t>
      </w:r>
      <w:r w:rsidR="00DF1843">
        <w:t xml:space="preserve"> </w:t>
      </w:r>
      <w:r w:rsidR="00251400">
        <w:t>Furthermore,</w:t>
      </w:r>
      <w:r w:rsidR="00707AC0">
        <w:t xml:space="preserve"> in order to make this work, it needs to increase number of SRS resource sets for </w:t>
      </w:r>
      <w:r w:rsidR="00707AC0" w:rsidRPr="002135E1">
        <w:rPr>
          <w:i/>
        </w:rPr>
        <w:t>codebook/nonCodebook</w:t>
      </w:r>
      <w:r w:rsidR="00707AC0">
        <w:t xml:space="preserve"> to X (where X&gt;1). </w:t>
      </w:r>
    </w:p>
    <w:p w14:paraId="7D5EF087" w14:textId="4A4AEAEE" w:rsidR="000F0C9C" w:rsidRDefault="00BB5681">
      <w:pPr>
        <w:jc w:val="both"/>
      </w:pPr>
      <w:r>
        <w:t xml:space="preserve">Whether </w:t>
      </w:r>
      <w:r w:rsidR="00E77131">
        <w:t xml:space="preserve">to signal panel-ID by </w:t>
      </w:r>
      <w:r>
        <w:t xml:space="preserve">DCI or </w:t>
      </w:r>
      <w:r w:rsidR="00367736">
        <w:t xml:space="preserve">by </w:t>
      </w:r>
      <w:r>
        <w:t>MAC CE can be further stud</w:t>
      </w:r>
      <w:r w:rsidR="00E77131">
        <w:t>ied</w:t>
      </w:r>
      <w:r>
        <w:t>.</w:t>
      </w:r>
      <w:r w:rsidR="00CA35D8">
        <w:t xml:space="preserve"> </w:t>
      </w:r>
      <w:r>
        <w:t>Also, i</w:t>
      </w:r>
      <w:r w:rsidR="00D92F91">
        <w:t xml:space="preserve">t is FFS if </w:t>
      </w:r>
      <w:r w:rsidR="0017713C">
        <w:t>it need</w:t>
      </w:r>
      <w:r w:rsidR="00622996">
        <w:t>s</w:t>
      </w:r>
      <w:r w:rsidR="0017713C">
        <w:t xml:space="preserve"> to</w:t>
      </w:r>
      <w:r w:rsidR="00CF1248">
        <w:t xml:space="preserve"> consider </w:t>
      </w:r>
      <w:r w:rsidR="00BA2837">
        <w:t xml:space="preserve">panel selection can be different for different </w:t>
      </w:r>
      <w:r w:rsidR="0017713C">
        <w:t>time behaviors (i.e., P-SRS, SP-SRS, A-SRS)</w:t>
      </w:r>
      <w:r w:rsidR="007009CD">
        <w:t>.</w:t>
      </w:r>
    </w:p>
    <w:p w14:paraId="24BEC4EF" w14:textId="69348605" w:rsidR="00D97839" w:rsidRPr="00364712" w:rsidRDefault="00D97839" w:rsidP="00D97839">
      <w:pPr>
        <w:pStyle w:val="Caption"/>
      </w:pPr>
      <w:r w:rsidRPr="00364712">
        <w:t xml:space="preserve">Proposal </w:t>
      </w:r>
      <w:r w:rsidR="00BA48A6">
        <w:t>3</w:t>
      </w:r>
      <w:r w:rsidRPr="00364712">
        <w:t>: Extend number of SRS resource set for codebook/nonCodebook</w:t>
      </w:r>
    </w:p>
    <w:p w14:paraId="78DAD8D1" w14:textId="7C921560" w:rsidR="00666B37" w:rsidRDefault="00666B37">
      <w:pPr>
        <w:spacing w:after="0"/>
      </w:pPr>
      <w:r>
        <w:br w:type="page"/>
      </w:r>
    </w:p>
    <w:p w14:paraId="4EA753C4" w14:textId="7AA32EF8" w:rsidR="00F917C7" w:rsidRDefault="00F917C7" w:rsidP="002135E1">
      <w:pPr>
        <w:pStyle w:val="Heading3"/>
        <w:numPr>
          <w:ilvl w:val="2"/>
          <w:numId w:val="1"/>
        </w:numPr>
      </w:pPr>
      <w:r>
        <w:lastRenderedPageBreak/>
        <w:t>UL beam management for MPE issues</w:t>
      </w:r>
    </w:p>
    <w:p w14:paraId="2AEA6C3B" w14:textId="20729E0D" w:rsidR="00F917C7" w:rsidRDefault="00F917C7">
      <w:pPr>
        <w:rPr>
          <w:lang w:val="en-GB"/>
        </w:rPr>
      </w:pPr>
    </w:p>
    <w:p w14:paraId="34728717" w14:textId="75F8F4D5" w:rsidR="00EC1625" w:rsidRDefault="00535B4F">
      <w:pPr>
        <w:rPr>
          <w:lang w:val="en-GB"/>
        </w:rPr>
      </w:pPr>
      <w:r w:rsidRPr="00535B4F">
        <w:rPr>
          <w:noProof/>
          <w:lang w:eastAsia="zh-TW"/>
        </w:rPr>
        <mc:AlternateContent>
          <mc:Choice Requires="wps">
            <w:drawing>
              <wp:inline distT="0" distB="0" distL="0" distR="0" wp14:anchorId="7FED3583" wp14:editId="30A16CAA">
                <wp:extent cx="6178550" cy="1404620"/>
                <wp:effectExtent l="0" t="0" r="12700" b="1651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1404620"/>
                        </a:xfrm>
                        <a:prstGeom prst="rect">
                          <a:avLst/>
                        </a:prstGeom>
                        <a:solidFill>
                          <a:srgbClr val="FFFFFF"/>
                        </a:solidFill>
                        <a:ln w="9525">
                          <a:solidFill>
                            <a:srgbClr val="000000"/>
                          </a:solidFill>
                          <a:miter lim="800000"/>
                          <a:headEnd/>
                          <a:tailEnd/>
                        </a:ln>
                      </wps:spPr>
                      <wps:txbx>
                        <w:txbxContent>
                          <w:p w14:paraId="1D55C7FE" w14:textId="23949182" w:rsidR="005B2810" w:rsidRPr="002135E1" w:rsidRDefault="005B2810" w:rsidP="00535B4F">
                            <w:pPr>
                              <w:pStyle w:val="LGTdoc"/>
                              <w:spacing w:afterLines="0" w:line="240" w:lineRule="auto"/>
                              <w:contextualSpacing/>
                              <w:rPr>
                                <w:sz w:val="20"/>
                                <w:szCs w:val="22"/>
                                <w:lang w:val="en-US"/>
                              </w:rPr>
                            </w:pPr>
                            <w:r w:rsidRPr="00B113EB">
                              <w:rPr>
                                <w:b/>
                                <w:sz w:val="20"/>
                                <w:szCs w:val="22"/>
                                <w:highlight w:val="green"/>
                                <w:lang w:val="en-US"/>
                              </w:rPr>
                              <w:t>Agreement</w:t>
                            </w:r>
                            <w:r>
                              <w:rPr>
                                <w:b/>
                                <w:sz w:val="20"/>
                                <w:szCs w:val="22"/>
                                <w:highlight w:val="green"/>
                                <w:lang w:val="en-US"/>
                              </w:rPr>
                              <w:t xml:space="preserve"> </w:t>
                            </w:r>
                            <w:r w:rsidRPr="002135E1">
                              <w:rPr>
                                <w:sz w:val="20"/>
                                <w:szCs w:val="22"/>
                                <w:lang w:val="en-US"/>
                              </w:rPr>
                              <w:t>(RAN1#97)</w:t>
                            </w:r>
                          </w:p>
                          <w:p w14:paraId="7EE629B8" w14:textId="77777777" w:rsidR="005B2810" w:rsidRPr="005F1E7E" w:rsidRDefault="005B2810" w:rsidP="00535B4F">
                            <w:pPr>
                              <w:pStyle w:val="LGTdoc"/>
                              <w:spacing w:afterLines="0" w:line="240" w:lineRule="auto"/>
                              <w:contextualSpacing/>
                              <w:rPr>
                                <w:sz w:val="20"/>
                                <w:szCs w:val="22"/>
                                <w:lang w:val="en-US"/>
                              </w:rPr>
                            </w:pPr>
                            <w:r w:rsidRPr="005F1E7E">
                              <w:rPr>
                                <w:rFonts w:hint="eastAsia"/>
                                <w:sz w:val="20"/>
                                <w:szCs w:val="22"/>
                                <w:lang w:val="en-US"/>
                              </w:rPr>
                              <w:t xml:space="preserve">Down-select </w:t>
                            </w:r>
                            <w:r w:rsidRPr="005F1E7E">
                              <w:rPr>
                                <w:sz w:val="20"/>
                                <w:szCs w:val="22"/>
                                <w:lang w:val="en-US"/>
                              </w:rPr>
                              <w:t>in RAN1#98 from the following options for beam management enhancements:</w:t>
                            </w:r>
                          </w:p>
                          <w:p w14:paraId="5EDB7EDD" w14:textId="77777777" w:rsidR="005B2810" w:rsidRPr="005F1E7E" w:rsidRDefault="005B2810" w:rsidP="00535B4F">
                            <w:pPr>
                              <w:pStyle w:val="LGTdoc"/>
                              <w:numPr>
                                <w:ilvl w:val="0"/>
                                <w:numId w:val="14"/>
                              </w:numPr>
                              <w:spacing w:afterLines="0" w:line="240" w:lineRule="auto"/>
                              <w:ind w:left="720" w:hanging="320"/>
                              <w:contextualSpacing/>
                              <w:rPr>
                                <w:sz w:val="20"/>
                                <w:szCs w:val="22"/>
                                <w:lang w:val="en-US"/>
                              </w:rPr>
                            </w:pPr>
                            <w:r w:rsidRPr="005F1E7E">
                              <w:rPr>
                                <w:sz w:val="20"/>
                                <w:szCs w:val="22"/>
                                <w:lang w:val="en-US"/>
                              </w:rPr>
                              <w:t>Alt1. Support UE to report CRI/SSBRI where the CRI/SSBRI refers to a preferred spatial relation RS for UL transmission</w:t>
                            </w:r>
                          </w:p>
                          <w:p w14:paraId="259ECA6A" w14:textId="77777777" w:rsidR="005B2810" w:rsidRPr="005F1E7E" w:rsidRDefault="005B2810" w:rsidP="00535B4F">
                            <w:pPr>
                              <w:pStyle w:val="LGTdoc"/>
                              <w:numPr>
                                <w:ilvl w:val="1"/>
                                <w:numId w:val="14"/>
                              </w:numPr>
                              <w:spacing w:afterLines="0" w:line="240" w:lineRule="auto"/>
                              <w:ind w:left="1200"/>
                              <w:contextualSpacing/>
                              <w:rPr>
                                <w:sz w:val="20"/>
                                <w:szCs w:val="22"/>
                                <w:lang w:val="en-US"/>
                              </w:rPr>
                            </w:pPr>
                            <w:r w:rsidRPr="005F1E7E">
                              <w:rPr>
                                <w:sz w:val="20"/>
                                <w:szCs w:val="22"/>
                                <w:lang w:val="en-US"/>
                              </w:rPr>
                              <w:t>FFS: Whether to support SRI in addition to CRI/SSBRI</w:t>
                            </w:r>
                          </w:p>
                          <w:p w14:paraId="57C80E16" w14:textId="77777777" w:rsidR="005B2810" w:rsidRPr="005F1E7E" w:rsidRDefault="005B2810" w:rsidP="00535B4F">
                            <w:pPr>
                              <w:pStyle w:val="LGTdoc"/>
                              <w:numPr>
                                <w:ilvl w:val="1"/>
                                <w:numId w:val="14"/>
                              </w:numPr>
                              <w:spacing w:afterLines="0" w:line="240" w:lineRule="auto"/>
                              <w:ind w:left="1200"/>
                              <w:contextualSpacing/>
                              <w:rPr>
                                <w:sz w:val="20"/>
                                <w:szCs w:val="22"/>
                                <w:lang w:val="en-US"/>
                              </w:rPr>
                            </w:pPr>
                            <w:r w:rsidRPr="005F1E7E">
                              <w:rPr>
                                <w:rFonts w:hint="eastAsia"/>
                                <w:sz w:val="20"/>
                                <w:szCs w:val="22"/>
                                <w:lang w:val="en-US"/>
                              </w:rPr>
                              <w:t xml:space="preserve">FFS on details of the reporting configuration (e.g. </w:t>
                            </w:r>
                            <w:r w:rsidRPr="005F1E7E">
                              <w:rPr>
                                <w:sz w:val="20"/>
                                <w:szCs w:val="22"/>
                                <w:lang w:val="en-US"/>
                              </w:rPr>
                              <w:t>separate or joint reporting with existing DL beam reporting, introduction of new information from UE such as MPR)</w:t>
                            </w:r>
                          </w:p>
                          <w:p w14:paraId="30D14A12" w14:textId="77777777" w:rsidR="005B2810" w:rsidRPr="005F1E7E" w:rsidRDefault="005B2810" w:rsidP="00535B4F">
                            <w:pPr>
                              <w:pStyle w:val="LGTdoc"/>
                              <w:numPr>
                                <w:ilvl w:val="0"/>
                                <w:numId w:val="14"/>
                              </w:numPr>
                              <w:spacing w:afterLines="0" w:line="240" w:lineRule="auto"/>
                              <w:ind w:left="720" w:hanging="320"/>
                              <w:contextualSpacing/>
                              <w:rPr>
                                <w:sz w:val="20"/>
                                <w:szCs w:val="22"/>
                                <w:lang w:val="en-US"/>
                              </w:rPr>
                            </w:pPr>
                            <w:r w:rsidRPr="005F1E7E">
                              <w:rPr>
                                <w:sz w:val="20"/>
                                <w:szCs w:val="22"/>
                                <w:lang w:val="en-US"/>
                              </w:rPr>
                              <w:t>Alt2. Support SRI field in the DCI can be used to indicate multiple SRS resources and UE’s autonomous selection of one SRS resource for PUSCH beam determination out of the multiple</w:t>
                            </w:r>
                          </w:p>
                          <w:p w14:paraId="6813537A" w14:textId="77777777" w:rsidR="005B2810" w:rsidRPr="005F1E7E" w:rsidRDefault="005B2810" w:rsidP="00535B4F">
                            <w:pPr>
                              <w:pStyle w:val="LGTdoc"/>
                              <w:numPr>
                                <w:ilvl w:val="0"/>
                                <w:numId w:val="14"/>
                              </w:numPr>
                              <w:spacing w:afterLines="0" w:line="240" w:lineRule="auto"/>
                              <w:ind w:left="720" w:hanging="320"/>
                              <w:contextualSpacing/>
                              <w:rPr>
                                <w:sz w:val="20"/>
                                <w:szCs w:val="22"/>
                                <w:lang w:val="en-US"/>
                              </w:rPr>
                            </w:pPr>
                            <w:r w:rsidRPr="005F1E7E">
                              <w:rPr>
                                <w:sz w:val="20"/>
                                <w:szCs w:val="22"/>
                                <w:lang w:val="en-US"/>
                              </w:rPr>
                              <w:t>Alt3: Reuse Rel-15 beam specific PHR reporting to determine beam-specific MPE impact transparently, i.e., by difference value between Pc,max (which is calculated based on P-MPR) and the required transmission power.</w:t>
                            </w:r>
                          </w:p>
                          <w:p w14:paraId="48765F57" w14:textId="77777777" w:rsidR="005B2810" w:rsidRPr="005F1E7E" w:rsidRDefault="005B2810" w:rsidP="00535B4F">
                            <w:pPr>
                              <w:pStyle w:val="LGTdoc"/>
                              <w:numPr>
                                <w:ilvl w:val="1"/>
                                <w:numId w:val="14"/>
                              </w:numPr>
                              <w:spacing w:afterLines="0" w:line="240" w:lineRule="auto"/>
                              <w:ind w:left="1200"/>
                              <w:contextualSpacing/>
                              <w:rPr>
                                <w:sz w:val="20"/>
                                <w:szCs w:val="22"/>
                                <w:lang w:val="en-US"/>
                              </w:rPr>
                            </w:pPr>
                            <w:r w:rsidRPr="005F1E7E">
                              <w:rPr>
                                <w:sz w:val="20"/>
                                <w:szCs w:val="22"/>
                                <w:lang w:val="en-US"/>
                              </w:rPr>
                              <w:t xml:space="preserve">FFS: Enhancement on UL beam configuration for virtual PHR. </w:t>
                            </w:r>
                          </w:p>
                          <w:p w14:paraId="0034554A" w14:textId="03A3D06C" w:rsidR="005B2810" w:rsidRPr="005F1E7E" w:rsidRDefault="005B2810" w:rsidP="00535B4F">
                            <w:pPr>
                              <w:pStyle w:val="LGTdoc"/>
                              <w:numPr>
                                <w:ilvl w:val="0"/>
                                <w:numId w:val="14"/>
                              </w:numPr>
                              <w:spacing w:afterLines="0" w:line="240" w:lineRule="auto"/>
                              <w:ind w:left="720" w:hanging="320"/>
                              <w:contextualSpacing/>
                              <w:rPr>
                                <w:sz w:val="20"/>
                                <w:szCs w:val="22"/>
                                <w:lang w:val="en-US"/>
                              </w:rPr>
                            </w:pPr>
                            <w:r w:rsidRPr="005F1E7E">
                              <w:rPr>
                                <w:sz w:val="20"/>
                                <w:szCs w:val="22"/>
                                <w:lang w:val="en-US"/>
                              </w:rPr>
                              <w:t xml:space="preserve">Alt4: No enhancements considering MPE issues in Rel-16 RAN1 specifications. It is up to UE implementation in conjunction to RAN4 </w:t>
                            </w:r>
                            <w:r w:rsidR="00065F28" w:rsidRPr="005F1E7E">
                              <w:rPr>
                                <w:sz w:val="20"/>
                                <w:szCs w:val="22"/>
                                <w:lang w:val="en-US"/>
                              </w:rPr>
                              <w:t>specification</w:t>
                            </w:r>
                            <w:r w:rsidRPr="005F1E7E">
                              <w:rPr>
                                <w:sz w:val="20"/>
                                <w:szCs w:val="22"/>
                                <w:lang w:val="en-US"/>
                              </w:rPr>
                              <w:t xml:space="preserve"> support.</w:t>
                            </w:r>
                          </w:p>
                          <w:p w14:paraId="2D8851EC" w14:textId="7DD0A804" w:rsidR="005B2810" w:rsidRDefault="005B2810" w:rsidP="00535B4F">
                            <w:r>
                              <w:t>If no consensus in RAN1#98, no further discussion in RAN1.</w:t>
                            </w:r>
                          </w:p>
                        </w:txbxContent>
                      </wps:txbx>
                      <wps:bodyPr rot="0" vert="horz" wrap="square" lIns="91440" tIns="45720" rIns="91440" bIns="45720" anchor="t" anchorCtr="0">
                        <a:spAutoFit/>
                      </wps:bodyPr>
                    </wps:wsp>
                  </a:graphicData>
                </a:graphic>
              </wp:inline>
            </w:drawing>
          </mc:Choice>
          <mc:Fallback>
            <w:pict>
              <v:shape w14:anchorId="7FED3583" id="_x0000_s1027" type="#_x0000_t202" style="width:4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">
                <v:textbox style="mso-fit-shape-to-text:t">
                  <w:txbxContent>
                    <w:p w14:paraId="1D55C7FE" w14:textId="23949182" w:rsidR="005B2810" w:rsidRPr="002135E1" w:rsidRDefault="005B2810" w:rsidP="00535B4F">
                      <w:pPr>
                        <w:pStyle w:val="LGTdoc"/>
                        <w:spacing w:afterLines="0" w:line="240" w:lineRule="auto"/>
                        <w:contextualSpacing/>
                        <w:rPr>
                          <w:sz w:val="20"/>
                          <w:szCs w:val="22"/>
                          <w:lang w:val="en-US"/>
                        </w:rPr>
                      </w:pPr>
                      <w:r w:rsidRPr="00B113EB">
                        <w:rPr>
                          <w:b/>
                          <w:sz w:val="20"/>
                          <w:szCs w:val="22"/>
                          <w:highlight w:val="green"/>
                          <w:lang w:val="en-US"/>
                        </w:rPr>
                        <w:t>Agreement</w:t>
                      </w:r>
                      <w:r>
                        <w:rPr>
                          <w:b/>
                          <w:sz w:val="20"/>
                          <w:szCs w:val="22"/>
                          <w:highlight w:val="green"/>
                          <w:lang w:val="en-US"/>
                        </w:rPr>
                        <w:t xml:space="preserve"> </w:t>
                      </w:r>
                      <w:r w:rsidRPr="002135E1">
                        <w:rPr>
                          <w:sz w:val="20"/>
                          <w:szCs w:val="22"/>
                          <w:lang w:val="en-US"/>
                        </w:rPr>
                        <w:t>(RAN1#97)</w:t>
                      </w:r>
                    </w:p>
                    <w:p w14:paraId="7EE629B8" w14:textId="77777777" w:rsidR="005B2810" w:rsidRPr="005F1E7E" w:rsidRDefault="005B2810" w:rsidP="00535B4F">
                      <w:pPr>
                        <w:pStyle w:val="LGTdoc"/>
                        <w:spacing w:afterLines="0" w:line="240" w:lineRule="auto"/>
                        <w:contextualSpacing/>
                        <w:rPr>
                          <w:sz w:val="20"/>
                          <w:szCs w:val="22"/>
                          <w:lang w:val="en-US"/>
                        </w:rPr>
                      </w:pPr>
                      <w:r w:rsidRPr="005F1E7E">
                        <w:rPr>
                          <w:rFonts w:hint="eastAsia"/>
                          <w:sz w:val="20"/>
                          <w:szCs w:val="22"/>
                          <w:lang w:val="en-US"/>
                        </w:rPr>
                        <w:t xml:space="preserve">Down-select </w:t>
                      </w:r>
                      <w:r w:rsidRPr="005F1E7E">
                        <w:rPr>
                          <w:sz w:val="20"/>
                          <w:szCs w:val="22"/>
                          <w:lang w:val="en-US"/>
                        </w:rPr>
                        <w:t>in RAN1#98 from the following options for beam management enhancements:</w:t>
                      </w:r>
                    </w:p>
                    <w:p w14:paraId="5EDB7EDD" w14:textId="77777777" w:rsidR="005B2810" w:rsidRPr="005F1E7E" w:rsidRDefault="005B2810" w:rsidP="00535B4F">
                      <w:pPr>
                        <w:pStyle w:val="LGTdoc"/>
                        <w:numPr>
                          <w:ilvl w:val="0"/>
                          <w:numId w:val="14"/>
                        </w:numPr>
                        <w:spacing w:afterLines="0" w:line="240" w:lineRule="auto"/>
                        <w:ind w:left="720" w:hanging="320"/>
                        <w:contextualSpacing/>
                        <w:rPr>
                          <w:sz w:val="20"/>
                          <w:szCs w:val="22"/>
                          <w:lang w:val="en-US"/>
                        </w:rPr>
                      </w:pPr>
                      <w:r w:rsidRPr="005F1E7E">
                        <w:rPr>
                          <w:sz w:val="20"/>
                          <w:szCs w:val="22"/>
                          <w:lang w:val="en-US"/>
                        </w:rPr>
                        <w:t>Alt1. Support UE to report CRI/SSBRI where the CRI/SSBRI refers to a preferred spatial relation RS for UL transmission</w:t>
                      </w:r>
                    </w:p>
                    <w:p w14:paraId="259ECA6A" w14:textId="77777777" w:rsidR="005B2810" w:rsidRPr="005F1E7E" w:rsidRDefault="005B2810" w:rsidP="00535B4F">
                      <w:pPr>
                        <w:pStyle w:val="LGTdoc"/>
                        <w:numPr>
                          <w:ilvl w:val="1"/>
                          <w:numId w:val="14"/>
                        </w:numPr>
                        <w:spacing w:afterLines="0" w:line="240" w:lineRule="auto"/>
                        <w:ind w:left="1200"/>
                        <w:contextualSpacing/>
                        <w:rPr>
                          <w:sz w:val="20"/>
                          <w:szCs w:val="22"/>
                          <w:lang w:val="en-US"/>
                        </w:rPr>
                      </w:pPr>
                      <w:r w:rsidRPr="005F1E7E">
                        <w:rPr>
                          <w:sz w:val="20"/>
                          <w:szCs w:val="22"/>
                          <w:lang w:val="en-US"/>
                        </w:rPr>
                        <w:t>FFS: Whether to support SRI in addition to CRI/SSBRI</w:t>
                      </w:r>
                    </w:p>
                    <w:p w14:paraId="57C80E16" w14:textId="77777777" w:rsidR="005B2810" w:rsidRPr="005F1E7E" w:rsidRDefault="005B2810" w:rsidP="00535B4F">
                      <w:pPr>
                        <w:pStyle w:val="LGTdoc"/>
                        <w:numPr>
                          <w:ilvl w:val="1"/>
                          <w:numId w:val="14"/>
                        </w:numPr>
                        <w:spacing w:afterLines="0" w:line="240" w:lineRule="auto"/>
                        <w:ind w:left="1200"/>
                        <w:contextualSpacing/>
                        <w:rPr>
                          <w:sz w:val="20"/>
                          <w:szCs w:val="22"/>
                          <w:lang w:val="en-US"/>
                        </w:rPr>
                      </w:pPr>
                      <w:r w:rsidRPr="005F1E7E">
                        <w:rPr>
                          <w:rFonts w:hint="eastAsia"/>
                          <w:sz w:val="20"/>
                          <w:szCs w:val="22"/>
                          <w:lang w:val="en-US"/>
                        </w:rPr>
                        <w:t xml:space="preserve">FFS on details of the reporting configuration (e.g. </w:t>
                      </w:r>
                      <w:r w:rsidRPr="005F1E7E">
                        <w:rPr>
                          <w:sz w:val="20"/>
                          <w:szCs w:val="22"/>
                          <w:lang w:val="en-US"/>
                        </w:rPr>
                        <w:t>separate or joint reporting with existing DL beam reporting, introduction of new information from UE such as MPR)</w:t>
                      </w:r>
                    </w:p>
                    <w:p w14:paraId="30D14A12" w14:textId="77777777" w:rsidR="005B2810" w:rsidRPr="005F1E7E" w:rsidRDefault="005B2810" w:rsidP="00535B4F">
                      <w:pPr>
                        <w:pStyle w:val="LGTdoc"/>
                        <w:numPr>
                          <w:ilvl w:val="0"/>
                          <w:numId w:val="14"/>
                        </w:numPr>
                        <w:spacing w:afterLines="0" w:line="240" w:lineRule="auto"/>
                        <w:ind w:left="720" w:hanging="320"/>
                        <w:contextualSpacing/>
                        <w:rPr>
                          <w:sz w:val="20"/>
                          <w:szCs w:val="22"/>
                          <w:lang w:val="en-US"/>
                        </w:rPr>
                      </w:pPr>
                      <w:r w:rsidRPr="005F1E7E">
                        <w:rPr>
                          <w:sz w:val="20"/>
                          <w:szCs w:val="22"/>
                          <w:lang w:val="en-US"/>
                        </w:rPr>
                        <w:t>Alt2. Support SRI field in the DCI can be used to indicate multiple SRS resources and UE’s autonomous selection of one SRS resource for PUSCH beam determination out of the multiple</w:t>
                      </w:r>
                    </w:p>
                    <w:p w14:paraId="6813537A" w14:textId="77777777" w:rsidR="005B2810" w:rsidRPr="005F1E7E" w:rsidRDefault="005B2810" w:rsidP="00535B4F">
                      <w:pPr>
                        <w:pStyle w:val="LGTdoc"/>
                        <w:numPr>
                          <w:ilvl w:val="0"/>
                          <w:numId w:val="14"/>
                        </w:numPr>
                        <w:spacing w:afterLines="0" w:line="240" w:lineRule="auto"/>
                        <w:ind w:left="720" w:hanging="320"/>
                        <w:contextualSpacing/>
                        <w:rPr>
                          <w:sz w:val="20"/>
                          <w:szCs w:val="22"/>
                          <w:lang w:val="en-US"/>
                        </w:rPr>
                      </w:pPr>
                      <w:r w:rsidRPr="005F1E7E">
                        <w:rPr>
                          <w:sz w:val="20"/>
                          <w:szCs w:val="22"/>
                          <w:lang w:val="en-US"/>
                        </w:rPr>
                        <w:t>Alt3: Reuse Rel-15 beam specific PHR reporting to determine beam-specific MPE impact transparently, i.e., by difference value between Pc,max (which is calculated based on P-MPR) and the required transmission power.</w:t>
                      </w:r>
                    </w:p>
                    <w:p w14:paraId="48765F57" w14:textId="77777777" w:rsidR="005B2810" w:rsidRPr="005F1E7E" w:rsidRDefault="005B2810" w:rsidP="00535B4F">
                      <w:pPr>
                        <w:pStyle w:val="LGTdoc"/>
                        <w:numPr>
                          <w:ilvl w:val="1"/>
                          <w:numId w:val="14"/>
                        </w:numPr>
                        <w:spacing w:afterLines="0" w:line="240" w:lineRule="auto"/>
                        <w:ind w:left="1200"/>
                        <w:contextualSpacing/>
                        <w:rPr>
                          <w:sz w:val="20"/>
                          <w:szCs w:val="22"/>
                          <w:lang w:val="en-US"/>
                        </w:rPr>
                      </w:pPr>
                      <w:r w:rsidRPr="005F1E7E">
                        <w:rPr>
                          <w:sz w:val="20"/>
                          <w:szCs w:val="22"/>
                          <w:lang w:val="en-US"/>
                        </w:rPr>
                        <w:t xml:space="preserve">FFS: Enhancement on UL beam configuration for virtual PHR. </w:t>
                      </w:r>
                    </w:p>
                    <w:p w14:paraId="0034554A" w14:textId="03A3D06C" w:rsidR="005B2810" w:rsidRPr="005F1E7E" w:rsidRDefault="005B2810" w:rsidP="00535B4F">
                      <w:pPr>
                        <w:pStyle w:val="LGTdoc"/>
                        <w:numPr>
                          <w:ilvl w:val="0"/>
                          <w:numId w:val="14"/>
                        </w:numPr>
                        <w:spacing w:afterLines="0" w:line="240" w:lineRule="auto"/>
                        <w:ind w:left="720" w:hanging="320"/>
                        <w:contextualSpacing/>
                        <w:rPr>
                          <w:sz w:val="20"/>
                          <w:szCs w:val="22"/>
                          <w:lang w:val="en-US"/>
                        </w:rPr>
                      </w:pPr>
                      <w:r w:rsidRPr="005F1E7E">
                        <w:rPr>
                          <w:sz w:val="20"/>
                          <w:szCs w:val="22"/>
                          <w:lang w:val="en-US"/>
                        </w:rPr>
                        <w:t xml:space="preserve">Alt4: No enhancements considering MPE issues in Rel-16 RAN1 specifications. It is up to UE implementation in conjunction to RAN4 </w:t>
                      </w:r>
                      <w:r w:rsidR="00065F28" w:rsidRPr="005F1E7E">
                        <w:rPr>
                          <w:sz w:val="20"/>
                          <w:szCs w:val="22"/>
                          <w:lang w:val="en-US"/>
                        </w:rPr>
                        <w:t>specification</w:t>
                      </w:r>
                      <w:r w:rsidRPr="005F1E7E">
                        <w:rPr>
                          <w:sz w:val="20"/>
                          <w:szCs w:val="22"/>
                          <w:lang w:val="en-US"/>
                        </w:rPr>
                        <w:t xml:space="preserve"> support.</w:t>
                      </w:r>
                    </w:p>
                    <w:p w14:paraId="2D8851EC" w14:textId="7DD0A804" w:rsidR="005B2810" w:rsidRDefault="005B2810" w:rsidP="00535B4F">
                      <w:r>
                        <w:t>If no consensus in RAN1#98, no further discussion in RAN1.</w:t>
                      </w:r>
                    </w:p>
                  </w:txbxContent>
                </v:textbox>
                <w10:anchorlock/>
              </v:shape>
            </w:pict>
          </mc:Fallback>
        </mc:AlternateContent>
      </w:r>
    </w:p>
    <w:p w14:paraId="559F3EFF" w14:textId="0DF9C696" w:rsidR="00EB711A" w:rsidRDefault="00860B1B" w:rsidP="002135E1">
      <w:pPr>
        <w:jc w:val="both"/>
        <w:rPr>
          <w:lang w:val="en-GB"/>
        </w:rPr>
      </w:pPr>
      <w:r>
        <w:rPr>
          <w:lang w:val="en-GB"/>
        </w:rPr>
        <w:t>Four alternatives are discussed in previous RAN1 meeting</w:t>
      </w:r>
      <w:r w:rsidR="00766359">
        <w:rPr>
          <w:lang w:val="en-GB"/>
        </w:rPr>
        <w:t xml:space="preserve"> </w:t>
      </w:r>
      <w:r w:rsidR="007D3E21">
        <w:rPr>
          <w:lang w:val="en-GB"/>
        </w:rPr>
        <w:t xml:space="preserve">to </w:t>
      </w:r>
      <w:r w:rsidR="004159D2">
        <w:rPr>
          <w:lang w:val="en-GB"/>
        </w:rPr>
        <w:t>deal with</w:t>
      </w:r>
      <w:r w:rsidR="007D3E21">
        <w:rPr>
          <w:lang w:val="en-GB"/>
        </w:rPr>
        <w:t xml:space="preserve"> MPE issue</w:t>
      </w:r>
      <w:r w:rsidR="00090277">
        <w:rPr>
          <w:lang w:val="en-GB"/>
        </w:rPr>
        <w:t xml:space="preserve">. </w:t>
      </w:r>
      <w:r w:rsidR="00766359">
        <w:rPr>
          <w:lang w:val="en-GB"/>
        </w:rPr>
        <w:t>Alt.4 should be the baseline and w</w:t>
      </w:r>
      <w:r w:rsidR="009345E4">
        <w:rPr>
          <w:lang w:val="en-GB"/>
        </w:rPr>
        <w:t xml:space="preserve">e discuss </w:t>
      </w:r>
      <w:r w:rsidR="00EB711A">
        <w:rPr>
          <w:lang w:val="en-GB"/>
        </w:rPr>
        <w:t xml:space="preserve">our view for </w:t>
      </w:r>
      <w:r w:rsidR="009345E4">
        <w:rPr>
          <w:lang w:val="en-GB"/>
        </w:rPr>
        <w:t>Alt.1 – Alt.3</w:t>
      </w:r>
      <w:r w:rsidR="004C6FD3">
        <w:rPr>
          <w:lang w:val="en-GB"/>
        </w:rPr>
        <w:t xml:space="preserve"> by UL beam management</w:t>
      </w:r>
      <w:r w:rsidR="00766359">
        <w:rPr>
          <w:lang w:val="en-GB"/>
        </w:rPr>
        <w:t xml:space="preserve"> in this </w:t>
      </w:r>
      <w:r w:rsidR="00F84C6D">
        <w:rPr>
          <w:lang w:val="en-GB"/>
        </w:rPr>
        <w:t>sub</w:t>
      </w:r>
      <w:r w:rsidR="00766359">
        <w:rPr>
          <w:lang w:val="en-GB"/>
        </w:rPr>
        <w:t>section</w:t>
      </w:r>
      <w:r w:rsidR="00EB711A">
        <w:rPr>
          <w:lang w:val="en-GB"/>
        </w:rPr>
        <w:t xml:space="preserve">. </w:t>
      </w:r>
    </w:p>
    <w:p w14:paraId="5AB75CBE" w14:textId="30E409E6" w:rsidR="002764C0" w:rsidRPr="002135E1" w:rsidRDefault="002764C0" w:rsidP="002135E1">
      <w:pPr>
        <w:spacing w:after="0"/>
        <w:rPr>
          <w:b/>
          <w:lang w:val="en-GB"/>
        </w:rPr>
      </w:pPr>
      <w:r w:rsidRPr="002135E1">
        <w:rPr>
          <w:b/>
          <w:lang w:val="en-GB"/>
        </w:rPr>
        <w:t>Alt.1</w:t>
      </w:r>
      <w:r w:rsidR="00EA39B9" w:rsidRPr="002135E1">
        <w:rPr>
          <w:b/>
          <w:lang w:val="en-GB"/>
        </w:rPr>
        <w:t xml:space="preserve"> (UE reports preferred </w:t>
      </w:r>
      <w:r w:rsidR="00781423" w:rsidRPr="002135E1">
        <w:rPr>
          <w:b/>
          <w:lang w:val="en-GB"/>
        </w:rPr>
        <w:t>reference</w:t>
      </w:r>
      <w:r w:rsidR="0022517F" w:rsidRPr="002135E1">
        <w:rPr>
          <w:b/>
          <w:lang w:val="en-GB"/>
        </w:rPr>
        <w:t xml:space="preserve"> RS</w:t>
      </w:r>
      <w:r w:rsidR="00EA39B9" w:rsidRPr="002135E1">
        <w:rPr>
          <w:b/>
          <w:lang w:val="en-GB"/>
        </w:rPr>
        <w:t>)</w:t>
      </w:r>
    </w:p>
    <w:p w14:paraId="1A952305" w14:textId="35F4C860" w:rsidR="00243EDB" w:rsidRDefault="00781423" w:rsidP="002135E1">
      <w:pPr>
        <w:jc w:val="both"/>
        <w:rPr>
          <w:lang w:val="en-GB"/>
        </w:rPr>
      </w:pPr>
      <w:r>
        <w:rPr>
          <w:lang w:val="en-GB"/>
        </w:rPr>
        <w:t xml:space="preserve">UE reports the preferred </w:t>
      </w:r>
      <w:r w:rsidR="00687C55">
        <w:rPr>
          <w:lang w:val="en-GB"/>
        </w:rPr>
        <w:t xml:space="preserve">UL beam (via </w:t>
      </w:r>
      <w:r>
        <w:rPr>
          <w:lang w:val="en-GB"/>
        </w:rPr>
        <w:t>reference RS</w:t>
      </w:r>
      <w:r w:rsidR="00687C55">
        <w:rPr>
          <w:lang w:val="en-GB"/>
        </w:rPr>
        <w:t xml:space="preserve"> index)</w:t>
      </w:r>
      <w:r w:rsidR="00AD40A8">
        <w:rPr>
          <w:lang w:val="en-GB"/>
        </w:rPr>
        <w:t xml:space="preserve"> </w:t>
      </w:r>
      <w:r w:rsidR="009B1FA8">
        <w:rPr>
          <w:lang w:val="en-GB"/>
        </w:rPr>
        <w:t>in the</w:t>
      </w:r>
      <w:r w:rsidR="009F4122">
        <w:rPr>
          <w:lang w:val="en-GB"/>
        </w:rPr>
        <w:t xml:space="preserve"> UL </w:t>
      </w:r>
      <w:r w:rsidR="00757292">
        <w:rPr>
          <w:lang w:val="en-GB"/>
        </w:rPr>
        <w:t>report</w:t>
      </w:r>
      <w:r>
        <w:rPr>
          <w:lang w:val="en-GB"/>
        </w:rPr>
        <w:t>, th</w:t>
      </w:r>
      <w:r w:rsidR="00854CDE">
        <w:rPr>
          <w:lang w:val="en-GB"/>
        </w:rPr>
        <w:t>e</w:t>
      </w:r>
      <w:r>
        <w:rPr>
          <w:lang w:val="en-GB"/>
        </w:rPr>
        <w:t xml:space="preserve"> </w:t>
      </w:r>
      <w:r w:rsidR="007908AE">
        <w:rPr>
          <w:lang w:val="en-GB"/>
        </w:rPr>
        <w:t xml:space="preserve">reference </w:t>
      </w:r>
      <w:r>
        <w:rPr>
          <w:lang w:val="en-GB"/>
        </w:rPr>
        <w:t xml:space="preserve">RS </w:t>
      </w:r>
      <w:r w:rsidR="00044552">
        <w:rPr>
          <w:lang w:val="en-GB"/>
        </w:rPr>
        <w:t>could</w:t>
      </w:r>
      <w:r>
        <w:rPr>
          <w:lang w:val="en-GB"/>
        </w:rPr>
        <w:t xml:space="preserve"> include CSI-RS/SSB</w:t>
      </w:r>
      <w:r w:rsidR="00643C8B">
        <w:rPr>
          <w:lang w:val="en-GB"/>
        </w:rPr>
        <w:t xml:space="preserve"> </w:t>
      </w:r>
      <w:r w:rsidR="0041649E">
        <w:rPr>
          <w:lang w:val="en-GB"/>
        </w:rPr>
        <w:t>as well as</w:t>
      </w:r>
      <w:r w:rsidR="00643C8B">
        <w:rPr>
          <w:lang w:val="en-GB"/>
        </w:rPr>
        <w:t xml:space="preserve"> </w:t>
      </w:r>
      <w:r>
        <w:rPr>
          <w:lang w:val="en-GB"/>
        </w:rPr>
        <w:t>SRS</w:t>
      </w:r>
      <w:r w:rsidR="00643C8B">
        <w:rPr>
          <w:lang w:val="en-GB"/>
        </w:rPr>
        <w:t>.</w:t>
      </w:r>
      <w:r w:rsidR="002973C1">
        <w:rPr>
          <w:lang w:val="en-GB"/>
        </w:rPr>
        <w:t xml:space="preserve"> For multi-panel enabled UE, </w:t>
      </w:r>
      <w:r w:rsidR="009169E9">
        <w:rPr>
          <w:lang w:val="en-GB"/>
        </w:rPr>
        <w:t xml:space="preserve">the </w:t>
      </w:r>
      <w:r w:rsidR="00743F25">
        <w:rPr>
          <w:lang w:val="en-GB"/>
        </w:rPr>
        <w:t xml:space="preserve">preferred </w:t>
      </w:r>
      <w:r w:rsidR="009169E9">
        <w:rPr>
          <w:lang w:val="en-GB"/>
        </w:rPr>
        <w:t xml:space="preserve">panel-ID can be included in the </w:t>
      </w:r>
      <w:r w:rsidR="00ED5FF6">
        <w:rPr>
          <w:lang w:val="en-GB"/>
        </w:rPr>
        <w:t xml:space="preserve">UL </w:t>
      </w:r>
      <w:r w:rsidR="009169E9">
        <w:rPr>
          <w:lang w:val="en-GB"/>
        </w:rPr>
        <w:t>report</w:t>
      </w:r>
      <w:r w:rsidR="001F5582">
        <w:rPr>
          <w:lang w:val="en-GB"/>
        </w:rPr>
        <w:t>.</w:t>
      </w:r>
      <w:r w:rsidR="005464A9">
        <w:rPr>
          <w:lang w:val="en-GB"/>
        </w:rPr>
        <w:t xml:space="preserve"> </w:t>
      </w:r>
      <w:r w:rsidR="00557FD7">
        <w:rPr>
          <w:lang w:val="en-GB"/>
        </w:rPr>
        <w:t>Based on the report</w:t>
      </w:r>
      <w:r w:rsidR="000913F1">
        <w:rPr>
          <w:lang w:val="en-GB"/>
        </w:rPr>
        <w:t xml:space="preserve">, gNB </w:t>
      </w:r>
      <w:r w:rsidR="0095605D">
        <w:rPr>
          <w:lang w:val="en-GB"/>
        </w:rPr>
        <w:t xml:space="preserve">can make its decision and configure one UL beam for transmission. </w:t>
      </w:r>
      <w:r w:rsidR="00F746F0">
        <w:rPr>
          <w:lang w:val="en-GB"/>
        </w:rPr>
        <w:t xml:space="preserve">Separate </w:t>
      </w:r>
      <w:r w:rsidR="00A554D9">
        <w:rPr>
          <w:lang w:val="en-GB"/>
        </w:rPr>
        <w:t xml:space="preserve">DL and UL </w:t>
      </w:r>
      <w:r w:rsidR="00F746F0">
        <w:rPr>
          <w:lang w:val="en-GB"/>
        </w:rPr>
        <w:t>report is preferred</w:t>
      </w:r>
      <w:r w:rsidR="00AD3DAC">
        <w:rPr>
          <w:lang w:val="en-GB"/>
        </w:rPr>
        <w:t xml:space="preserve">. By </w:t>
      </w:r>
      <w:r w:rsidR="00F746F0">
        <w:rPr>
          <w:lang w:val="en-GB"/>
        </w:rPr>
        <w:t>decoupl</w:t>
      </w:r>
      <w:r w:rsidR="00AD3DAC">
        <w:rPr>
          <w:lang w:val="en-GB"/>
        </w:rPr>
        <w:t>ing</w:t>
      </w:r>
      <w:r w:rsidR="00F746F0">
        <w:rPr>
          <w:lang w:val="en-GB"/>
        </w:rPr>
        <w:t xml:space="preserve"> </w:t>
      </w:r>
      <w:r w:rsidR="00AF3C65">
        <w:rPr>
          <w:lang w:val="en-GB"/>
        </w:rPr>
        <w:t>DL and UL</w:t>
      </w:r>
      <w:r w:rsidR="00AD3DAC">
        <w:rPr>
          <w:lang w:val="en-GB"/>
        </w:rPr>
        <w:t xml:space="preserve"> reporting, it</w:t>
      </w:r>
      <w:r w:rsidR="00743902">
        <w:rPr>
          <w:lang w:val="en-GB"/>
        </w:rPr>
        <w:t xml:space="preserve"> allow</w:t>
      </w:r>
      <w:r w:rsidR="00AD3DAC">
        <w:rPr>
          <w:lang w:val="en-GB"/>
        </w:rPr>
        <w:t>s</w:t>
      </w:r>
      <w:r w:rsidR="00743902">
        <w:rPr>
          <w:lang w:val="en-GB"/>
        </w:rPr>
        <w:t xml:space="preserve"> individual</w:t>
      </w:r>
      <w:r w:rsidR="00DB44A0">
        <w:rPr>
          <w:lang w:val="en-GB"/>
        </w:rPr>
        <w:t xml:space="preserve"> control (e.g., period and frequency) for</w:t>
      </w:r>
      <w:r w:rsidR="00743902">
        <w:rPr>
          <w:lang w:val="en-GB"/>
        </w:rPr>
        <w:t xml:space="preserve"> </w:t>
      </w:r>
      <w:r w:rsidR="00DB44A0">
        <w:rPr>
          <w:lang w:val="en-GB"/>
        </w:rPr>
        <w:t xml:space="preserve">DL </w:t>
      </w:r>
      <w:r w:rsidR="00743902">
        <w:rPr>
          <w:lang w:val="en-GB"/>
        </w:rPr>
        <w:t>measurement</w:t>
      </w:r>
      <w:r w:rsidR="00DB44A0">
        <w:rPr>
          <w:lang w:val="en-GB"/>
        </w:rPr>
        <w:t xml:space="preserve"> and UL </w:t>
      </w:r>
      <w:r w:rsidR="00743902">
        <w:rPr>
          <w:lang w:val="en-GB"/>
        </w:rPr>
        <w:t>sensing</w:t>
      </w:r>
      <w:r w:rsidR="00F746F0">
        <w:rPr>
          <w:lang w:val="en-GB"/>
        </w:rPr>
        <w:t xml:space="preserve">. </w:t>
      </w:r>
      <w:r w:rsidR="00DB213E">
        <w:rPr>
          <w:lang w:val="en-GB"/>
        </w:rPr>
        <w:t xml:space="preserve">However, </w:t>
      </w:r>
      <w:r w:rsidR="007E120E">
        <w:rPr>
          <w:lang w:val="en-GB"/>
        </w:rPr>
        <w:t xml:space="preserve">creating </w:t>
      </w:r>
      <w:r w:rsidR="001C22EB">
        <w:rPr>
          <w:lang w:val="en-GB"/>
        </w:rPr>
        <w:t xml:space="preserve">a </w:t>
      </w:r>
      <w:r w:rsidR="00AC4ACA">
        <w:rPr>
          <w:lang w:val="en-GB"/>
        </w:rPr>
        <w:t xml:space="preserve">new </w:t>
      </w:r>
      <w:r w:rsidR="001C22EB">
        <w:rPr>
          <w:lang w:val="en-GB"/>
        </w:rPr>
        <w:t xml:space="preserve">type of </w:t>
      </w:r>
      <w:r w:rsidR="00AC4ACA">
        <w:rPr>
          <w:lang w:val="en-GB"/>
        </w:rPr>
        <w:t xml:space="preserve">report </w:t>
      </w:r>
      <w:r w:rsidR="00D918BB">
        <w:rPr>
          <w:lang w:val="en-GB"/>
        </w:rPr>
        <w:t>also</w:t>
      </w:r>
      <w:r w:rsidR="007D4F61">
        <w:rPr>
          <w:lang w:val="en-GB"/>
        </w:rPr>
        <w:t xml:space="preserve"> need to consider </w:t>
      </w:r>
      <w:r w:rsidR="005C3B1B">
        <w:rPr>
          <w:lang w:val="en-GB"/>
        </w:rPr>
        <w:t>reporting resources (e.g., reporting channel, priority rules) carefully</w:t>
      </w:r>
      <w:r w:rsidR="004703BA">
        <w:rPr>
          <w:lang w:val="en-GB"/>
        </w:rPr>
        <w:t xml:space="preserve"> and whether o</w:t>
      </w:r>
      <w:r w:rsidR="00C72939">
        <w:rPr>
          <w:lang w:val="en-GB"/>
        </w:rPr>
        <w:t xml:space="preserve">ther information </w:t>
      </w:r>
      <w:r w:rsidR="00F87C62">
        <w:rPr>
          <w:lang w:val="en-GB"/>
        </w:rPr>
        <w:t>such as</w:t>
      </w:r>
      <w:r w:rsidR="009B25B2">
        <w:rPr>
          <w:lang w:val="en-GB"/>
        </w:rPr>
        <w:t xml:space="preserve"> beam specific</w:t>
      </w:r>
      <w:r w:rsidR="00C72939">
        <w:rPr>
          <w:lang w:val="en-GB"/>
        </w:rPr>
        <w:t xml:space="preserve"> </w:t>
      </w:r>
      <w:r w:rsidR="00C075E5">
        <w:rPr>
          <w:lang w:val="en-GB"/>
        </w:rPr>
        <w:t xml:space="preserve">pathloss, </w:t>
      </w:r>
      <w:r w:rsidR="00C72939">
        <w:rPr>
          <w:lang w:val="en-GB"/>
        </w:rPr>
        <w:t xml:space="preserve">MPR </w:t>
      </w:r>
      <w:r w:rsidR="007D7115">
        <w:rPr>
          <w:lang w:val="en-GB"/>
        </w:rPr>
        <w:t xml:space="preserve">or PHR </w:t>
      </w:r>
      <w:r w:rsidR="004703BA">
        <w:rPr>
          <w:lang w:val="en-GB"/>
        </w:rPr>
        <w:t>are included</w:t>
      </w:r>
      <w:r w:rsidR="004229A4">
        <w:rPr>
          <w:lang w:val="en-GB"/>
        </w:rPr>
        <w:t xml:space="preserve"> can be </w:t>
      </w:r>
      <w:r w:rsidR="00C72939">
        <w:rPr>
          <w:lang w:val="en-GB"/>
        </w:rPr>
        <w:t>further studied</w:t>
      </w:r>
      <w:r w:rsidR="004229A4">
        <w:rPr>
          <w:lang w:val="en-GB"/>
        </w:rPr>
        <w:t xml:space="preserve">. </w:t>
      </w:r>
    </w:p>
    <w:p w14:paraId="5926FFA6" w14:textId="4C43ECD9" w:rsidR="00426AB8" w:rsidRPr="002135E1" w:rsidRDefault="002764C0" w:rsidP="002135E1">
      <w:pPr>
        <w:spacing w:after="0"/>
        <w:jc w:val="both"/>
        <w:rPr>
          <w:b/>
          <w:lang w:val="en-GB"/>
        </w:rPr>
      </w:pPr>
      <w:r w:rsidRPr="002135E1">
        <w:rPr>
          <w:b/>
          <w:lang w:val="en-GB"/>
        </w:rPr>
        <w:t>Alt.2</w:t>
      </w:r>
      <w:r w:rsidR="00EA39B9" w:rsidRPr="002135E1">
        <w:rPr>
          <w:b/>
          <w:lang w:val="en-GB"/>
        </w:rPr>
        <w:t xml:space="preserve"> (</w:t>
      </w:r>
      <w:r w:rsidR="001C75EB" w:rsidRPr="002135E1">
        <w:rPr>
          <w:b/>
          <w:lang w:val="en-GB"/>
        </w:rPr>
        <w:t>SRI indicates multiple SRS resources</w:t>
      </w:r>
      <w:r w:rsidR="00EA39B9" w:rsidRPr="002135E1">
        <w:rPr>
          <w:b/>
          <w:lang w:val="en-GB"/>
        </w:rPr>
        <w:t>)</w:t>
      </w:r>
      <w:r w:rsidR="00FD5D12" w:rsidRPr="002135E1">
        <w:rPr>
          <w:b/>
          <w:lang w:val="en-GB"/>
        </w:rPr>
        <w:t xml:space="preserve"> </w:t>
      </w:r>
    </w:p>
    <w:p w14:paraId="4A09FFBE" w14:textId="74094964" w:rsidR="007D4FD7" w:rsidRDefault="007D4FD7" w:rsidP="002135E1">
      <w:pPr>
        <w:spacing w:after="0"/>
        <w:jc w:val="both"/>
        <w:rPr>
          <w:lang w:val="en-GB"/>
        </w:rPr>
      </w:pPr>
      <w:r>
        <w:rPr>
          <w:lang w:val="en-GB"/>
        </w:rPr>
        <w:t>The main issue for this approach is that gNB does not know which SRI that UE is selected</w:t>
      </w:r>
      <w:r w:rsidR="007D6ADD">
        <w:rPr>
          <w:lang w:val="en-GB"/>
        </w:rPr>
        <w:t>.</w:t>
      </w:r>
      <w:r>
        <w:rPr>
          <w:lang w:val="en-GB"/>
        </w:rPr>
        <w:t xml:space="preserve"> </w:t>
      </w:r>
      <w:r w:rsidR="005D572F">
        <w:rPr>
          <w:lang w:val="en-GB"/>
        </w:rPr>
        <w:t xml:space="preserve">Since the </w:t>
      </w:r>
      <w:r w:rsidR="00043A2D">
        <w:rPr>
          <w:lang w:val="en-GB"/>
        </w:rPr>
        <w:t>indicated multiple SRS resources may experience very different pathloss</w:t>
      </w:r>
      <w:r w:rsidR="007D6ADD">
        <w:rPr>
          <w:lang w:val="en-GB"/>
        </w:rPr>
        <w:t>,</w:t>
      </w:r>
      <w:r>
        <w:rPr>
          <w:lang w:val="en-GB"/>
        </w:rPr>
        <w:t xml:space="preserve"> </w:t>
      </w:r>
      <w:r w:rsidR="00F647B8">
        <w:rPr>
          <w:lang w:val="en-GB"/>
        </w:rPr>
        <w:t xml:space="preserve">gNB </w:t>
      </w:r>
      <w:r w:rsidR="00383083">
        <w:rPr>
          <w:lang w:val="en-GB"/>
        </w:rPr>
        <w:t xml:space="preserve">is not be able to </w:t>
      </w:r>
      <w:r w:rsidR="008F361C">
        <w:rPr>
          <w:lang w:val="en-GB"/>
        </w:rPr>
        <w:t>set an appropriate configuration (e.g., MCS)</w:t>
      </w:r>
      <w:r w:rsidR="00383083">
        <w:rPr>
          <w:lang w:val="en-GB"/>
        </w:rPr>
        <w:t xml:space="preserve"> </w:t>
      </w:r>
      <w:r w:rsidR="008F361C">
        <w:rPr>
          <w:lang w:val="en-GB"/>
        </w:rPr>
        <w:t>for UL grant.</w:t>
      </w:r>
      <w:r w:rsidR="003C011E">
        <w:rPr>
          <w:lang w:val="en-GB"/>
        </w:rPr>
        <w:t xml:space="preserve"> </w:t>
      </w:r>
      <w:r w:rsidR="00683538">
        <w:rPr>
          <w:lang w:val="en-GB"/>
        </w:rPr>
        <w:t>In that case, the</w:t>
      </w:r>
      <w:r w:rsidR="007D6A4F">
        <w:rPr>
          <w:lang w:val="en-GB"/>
        </w:rPr>
        <w:t xml:space="preserve"> worst case</w:t>
      </w:r>
      <w:r w:rsidR="00683538">
        <w:rPr>
          <w:lang w:val="en-GB"/>
        </w:rPr>
        <w:t xml:space="preserve"> </w:t>
      </w:r>
      <w:r w:rsidR="00C0086D">
        <w:rPr>
          <w:lang w:val="en-GB"/>
        </w:rPr>
        <w:t xml:space="preserve">scenario need to be considered </w:t>
      </w:r>
      <w:r w:rsidR="00683538">
        <w:rPr>
          <w:lang w:val="en-GB"/>
        </w:rPr>
        <w:t>(e.g., minimum MCS)</w:t>
      </w:r>
      <w:r w:rsidR="007D6A4F">
        <w:rPr>
          <w:lang w:val="en-GB"/>
        </w:rPr>
        <w:t xml:space="preserve"> </w:t>
      </w:r>
      <w:r w:rsidR="00C0086D">
        <w:rPr>
          <w:lang w:val="en-GB"/>
        </w:rPr>
        <w:t xml:space="preserve">and </w:t>
      </w:r>
      <w:r w:rsidR="002605B5">
        <w:rPr>
          <w:lang w:val="en-GB"/>
        </w:rPr>
        <w:t xml:space="preserve">that </w:t>
      </w:r>
      <w:r w:rsidR="00C0086D">
        <w:rPr>
          <w:lang w:val="en-GB"/>
        </w:rPr>
        <w:t>sacrifices the performance.</w:t>
      </w:r>
    </w:p>
    <w:p w14:paraId="31C97260" w14:textId="77777777" w:rsidR="007D4FD7" w:rsidRDefault="007D4FD7" w:rsidP="002135E1">
      <w:pPr>
        <w:spacing w:after="0"/>
        <w:jc w:val="both"/>
        <w:rPr>
          <w:lang w:val="en-GB"/>
        </w:rPr>
      </w:pPr>
    </w:p>
    <w:p w14:paraId="50EFA438" w14:textId="77777777" w:rsidR="00987D18" w:rsidRPr="002135E1" w:rsidRDefault="00426AB8" w:rsidP="002135E1">
      <w:pPr>
        <w:spacing w:after="0"/>
        <w:jc w:val="both"/>
        <w:rPr>
          <w:b/>
          <w:lang w:val="en-GB"/>
        </w:rPr>
      </w:pPr>
      <w:r w:rsidRPr="002135E1">
        <w:rPr>
          <w:b/>
          <w:lang w:val="en-GB"/>
        </w:rPr>
        <w:t>Alt.3</w:t>
      </w:r>
      <w:r w:rsidR="001C75EB" w:rsidRPr="002135E1">
        <w:rPr>
          <w:b/>
          <w:lang w:val="en-GB"/>
        </w:rPr>
        <w:t xml:space="preserve"> (Beam specific PHR reporting)</w:t>
      </w:r>
    </w:p>
    <w:p w14:paraId="047080C6" w14:textId="37CEE968" w:rsidR="007B0B4B" w:rsidRDefault="00B154D9" w:rsidP="002135E1">
      <w:pPr>
        <w:jc w:val="both"/>
        <w:rPr>
          <w:lang w:val="en-GB"/>
        </w:rPr>
      </w:pPr>
      <w:r>
        <w:rPr>
          <w:lang w:val="en-GB"/>
        </w:rPr>
        <w:t>With this approach, UE can use</w:t>
      </w:r>
      <w:r w:rsidR="001A4E34">
        <w:rPr>
          <w:lang w:val="en-GB"/>
        </w:rPr>
        <w:t xml:space="preserve"> existing Rel-15</w:t>
      </w:r>
      <w:r>
        <w:rPr>
          <w:lang w:val="en-GB"/>
        </w:rPr>
        <w:t xml:space="preserve"> </w:t>
      </w:r>
      <w:r w:rsidR="001A4E34">
        <w:rPr>
          <w:lang w:val="en-GB"/>
        </w:rPr>
        <w:t xml:space="preserve">PHR reporting framework (via MAC CE) to indicate </w:t>
      </w:r>
      <w:r w:rsidR="00D915D7">
        <w:rPr>
          <w:lang w:val="en-GB"/>
        </w:rPr>
        <w:t>preferred transmission.</w:t>
      </w:r>
      <w:r w:rsidR="00BC161A">
        <w:rPr>
          <w:lang w:val="en-GB"/>
        </w:rPr>
        <w:t xml:space="preserve"> F</w:t>
      </w:r>
      <w:r w:rsidR="002508A2">
        <w:rPr>
          <w:lang w:val="en-GB"/>
        </w:rPr>
        <w:t xml:space="preserve">rom our understanding, </w:t>
      </w:r>
      <w:r w:rsidR="00BC161A">
        <w:rPr>
          <w:lang w:val="en-GB"/>
        </w:rPr>
        <w:t xml:space="preserve">however, </w:t>
      </w:r>
      <w:r w:rsidR="002508A2">
        <w:rPr>
          <w:lang w:val="en-GB"/>
        </w:rPr>
        <w:t>there are some missing parts</w:t>
      </w:r>
      <w:r w:rsidR="00BC161A">
        <w:rPr>
          <w:lang w:val="en-GB"/>
        </w:rPr>
        <w:t xml:space="preserve"> in Rel-15</w:t>
      </w:r>
      <w:r w:rsidR="002508A2">
        <w:rPr>
          <w:lang w:val="en-GB"/>
        </w:rPr>
        <w:t xml:space="preserve"> for</w:t>
      </w:r>
      <w:r w:rsidR="00972E6A">
        <w:rPr>
          <w:lang w:val="en-GB"/>
        </w:rPr>
        <w:t xml:space="preserve"> </w:t>
      </w:r>
      <w:r w:rsidR="00BC161A">
        <w:rPr>
          <w:lang w:val="en-GB"/>
        </w:rPr>
        <w:t>specifying</w:t>
      </w:r>
      <w:r w:rsidR="00972E6A">
        <w:rPr>
          <w:lang w:val="en-GB"/>
        </w:rPr>
        <w:t xml:space="preserve"> </w:t>
      </w:r>
      <w:r w:rsidR="002508A2">
        <w:rPr>
          <w:lang w:val="en-GB"/>
        </w:rPr>
        <w:t xml:space="preserve">beam specific </w:t>
      </w:r>
      <w:r w:rsidR="00972E6A">
        <w:rPr>
          <w:lang w:val="en-GB"/>
        </w:rPr>
        <w:t xml:space="preserve">quantity. </w:t>
      </w:r>
      <w:r w:rsidR="00074573">
        <w:rPr>
          <w:lang w:val="en-GB"/>
        </w:rPr>
        <w:t xml:space="preserve">For example, in MAC CE for PHR </w:t>
      </w:r>
      <w:r w:rsidR="00131B63">
        <w:rPr>
          <w:lang w:val="en-GB"/>
        </w:rPr>
        <w:t xml:space="preserve">in </w:t>
      </w:r>
      <w:r w:rsidR="00074573">
        <w:rPr>
          <w:lang w:val="en-GB"/>
        </w:rPr>
        <w:t>38.321 has no SRI information to identify a beam</w:t>
      </w:r>
      <w:r w:rsidR="00D61B3C">
        <w:rPr>
          <w:lang w:val="en-GB"/>
        </w:rPr>
        <w:t>.</w:t>
      </w:r>
      <w:r w:rsidR="00074573">
        <w:rPr>
          <w:lang w:val="en-GB"/>
        </w:rPr>
        <w:t xml:space="preserve"> </w:t>
      </w:r>
      <w:r w:rsidR="00D61B3C">
        <w:rPr>
          <w:lang w:val="en-GB"/>
        </w:rPr>
        <w:t xml:space="preserve">Similar issue also in the </w:t>
      </w:r>
      <w:r w:rsidR="00131B63">
        <w:rPr>
          <w:lang w:val="en-GB"/>
        </w:rPr>
        <w:t xml:space="preserve">PHR calculation formula in 38.213. </w:t>
      </w:r>
      <w:r w:rsidR="00B21A10">
        <w:rPr>
          <w:lang w:val="en-GB"/>
        </w:rPr>
        <w:t xml:space="preserve">In order </w:t>
      </w:r>
      <w:r w:rsidR="00395141">
        <w:rPr>
          <w:lang w:val="en-GB"/>
        </w:rPr>
        <w:t xml:space="preserve">to leverage the PHR framework for MPE issue, </w:t>
      </w:r>
      <w:r w:rsidR="002C080E">
        <w:rPr>
          <w:lang w:val="en-GB"/>
        </w:rPr>
        <w:t xml:space="preserve">modify current message field by adding </w:t>
      </w:r>
      <w:r w:rsidR="00D713B8">
        <w:rPr>
          <w:lang w:val="en-GB"/>
        </w:rPr>
        <w:t xml:space="preserve">SRI </w:t>
      </w:r>
      <w:r w:rsidR="00887BF5">
        <w:rPr>
          <w:lang w:val="en-GB"/>
        </w:rPr>
        <w:t>(</w:t>
      </w:r>
      <w:r w:rsidR="00D713B8">
        <w:rPr>
          <w:lang w:val="en-GB"/>
        </w:rPr>
        <w:t>and</w:t>
      </w:r>
      <w:r w:rsidR="002C080E">
        <w:rPr>
          <w:lang w:val="en-GB"/>
        </w:rPr>
        <w:t xml:space="preserve"> optionally</w:t>
      </w:r>
      <w:r w:rsidR="00D713B8">
        <w:rPr>
          <w:lang w:val="en-GB"/>
        </w:rPr>
        <w:t xml:space="preserve"> </w:t>
      </w:r>
      <w:r w:rsidR="002C080E">
        <w:rPr>
          <w:lang w:val="en-GB"/>
        </w:rPr>
        <w:t>p</w:t>
      </w:r>
      <w:r w:rsidR="00D713B8">
        <w:rPr>
          <w:lang w:val="en-GB"/>
        </w:rPr>
        <w:t>anel-ID</w:t>
      </w:r>
      <w:r w:rsidR="00887BF5">
        <w:rPr>
          <w:lang w:val="en-GB"/>
        </w:rPr>
        <w:t>)</w:t>
      </w:r>
      <w:r w:rsidR="00D713B8">
        <w:rPr>
          <w:lang w:val="en-GB"/>
        </w:rPr>
        <w:t xml:space="preserve"> </w:t>
      </w:r>
      <w:r w:rsidR="002C080E">
        <w:rPr>
          <w:lang w:val="en-GB"/>
        </w:rPr>
        <w:t xml:space="preserve">should be </w:t>
      </w:r>
      <w:r w:rsidR="00887BF5">
        <w:rPr>
          <w:lang w:val="en-GB"/>
        </w:rPr>
        <w:t>supported</w:t>
      </w:r>
      <w:r w:rsidR="002C080E">
        <w:rPr>
          <w:lang w:val="en-GB"/>
        </w:rPr>
        <w:t>.</w:t>
      </w:r>
    </w:p>
    <w:p w14:paraId="4444C276" w14:textId="6A43AC8B" w:rsidR="00846E03" w:rsidRDefault="00846E03" w:rsidP="002135E1">
      <w:pPr>
        <w:jc w:val="both"/>
        <w:rPr>
          <w:lang w:val="en-GB"/>
        </w:rPr>
      </w:pPr>
      <w:r>
        <w:rPr>
          <w:lang w:val="en-GB"/>
        </w:rPr>
        <w:t>It should be noted that</w:t>
      </w:r>
      <w:r w:rsidR="00B222B7">
        <w:rPr>
          <w:lang w:val="en-GB"/>
        </w:rPr>
        <w:t>,</w:t>
      </w:r>
      <w:r>
        <w:rPr>
          <w:lang w:val="en-GB"/>
        </w:rPr>
        <w:t xml:space="preserve"> the agreed scheme </w:t>
      </w:r>
      <w:r w:rsidR="00320CE3">
        <w:rPr>
          <w:lang w:val="en-GB"/>
        </w:rPr>
        <w:t>will</w:t>
      </w:r>
      <w:r>
        <w:rPr>
          <w:lang w:val="en-GB"/>
        </w:rPr>
        <w:t xml:space="preserve"> open a way for UE to indicate preferred UL beam</w:t>
      </w:r>
      <w:r w:rsidR="00C774AB">
        <w:rPr>
          <w:lang w:val="en-GB"/>
        </w:rPr>
        <w:t>(s)</w:t>
      </w:r>
      <w:r>
        <w:rPr>
          <w:lang w:val="en-GB"/>
        </w:rPr>
        <w:t xml:space="preserve"> in other use cases</w:t>
      </w:r>
      <w:r w:rsidR="00C774AB">
        <w:rPr>
          <w:lang w:val="en-GB"/>
        </w:rPr>
        <w:t xml:space="preserve"> in additional to MPE issue</w:t>
      </w:r>
      <w:r>
        <w:rPr>
          <w:lang w:val="en-GB"/>
        </w:rPr>
        <w:t xml:space="preserve">, so careful study is required. </w:t>
      </w:r>
      <w:r w:rsidR="00FF46A7">
        <w:rPr>
          <w:lang w:val="en-GB"/>
        </w:rPr>
        <w:t>Regarding MPE issue, w</w:t>
      </w:r>
      <w:r>
        <w:rPr>
          <w:lang w:val="en-GB"/>
        </w:rPr>
        <w:t xml:space="preserve">e </w:t>
      </w:r>
      <w:r w:rsidR="00FF46A7">
        <w:rPr>
          <w:lang w:val="en-GB"/>
        </w:rPr>
        <w:t xml:space="preserve">should </w:t>
      </w:r>
      <w:r>
        <w:rPr>
          <w:lang w:val="en-GB"/>
        </w:rPr>
        <w:t xml:space="preserve">also note that </w:t>
      </w:r>
      <w:r w:rsidR="00587D54">
        <w:rPr>
          <w:lang w:val="en-GB"/>
        </w:rPr>
        <w:t xml:space="preserve">all above discussed enhancements </w:t>
      </w:r>
      <w:r w:rsidR="00C774AB">
        <w:rPr>
          <w:lang w:val="en-GB"/>
        </w:rPr>
        <w:t xml:space="preserve">assume UE is able to correctly </w:t>
      </w:r>
      <w:r w:rsidR="00E1182F">
        <w:rPr>
          <w:lang w:val="en-GB"/>
        </w:rPr>
        <w:t xml:space="preserve">sense </w:t>
      </w:r>
      <w:r w:rsidR="00E1182F" w:rsidRPr="00120DCF">
        <w:rPr>
          <w:lang w:val="en-GB"/>
        </w:rPr>
        <w:t>close proximity</w:t>
      </w:r>
      <w:r w:rsidR="00E1182F" w:rsidRPr="00120DCF" w:rsidDel="00120DCF">
        <w:rPr>
          <w:lang w:val="en-GB"/>
        </w:rPr>
        <w:t xml:space="preserve"> </w:t>
      </w:r>
      <w:r w:rsidR="00E1182F">
        <w:rPr>
          <w:lang w:val="en-GB"/>
        </w:rPr>
        <w:t xml:space="preserve">of human body or estimate the power </w:t>
      </w:r>
      <w:r w:rsidR="00BC4E55">
        <w:rPr>
          <w:lang w:val="en-GB"/>
        </w:rPr>
        <w:t xml:space="preserve">level </w:t>
      </w:r>
      <w:r w:rsidR="0083648A">
        <w:rPr>
          <w:lang w:val="en-GB"/>
        </w:rPr>
        <w:t xml:space="preserve">toward </w:t>
      </w:r>
      <w:r w:rsidR="00A82F86">
        <w:rPr>
          <w:lang w:val="en-GB"/>
        </w:rPr>
        <w:t>a body,</w:t>
      </w:r>
      <w:r w:rsidR="00E1182F">
        <w:rPr>
          <w:lang w:val="en-GB"/>
        </w:rPr>
        <w:t xml:space="preserve"> </w:t>
      </w:r>
      <w:r w:rsidR="001B2A77">
        <w:rPr>
          <w:lang w:val="en-GB"/>
        </w:rPr>
        <w:t xml:space="preserve">how good </w:t>
      </w:r>
      <w:r w:rsidR="00FF7FF4">
        <w:rPr>
          <w:lang w:val="en-GB"/>
        </w:rPr>
        <w:t xml:space="preserve">the overall system </w:t>
      </w:r>
      <w:r w:rsidR="001B2A77">
        <w:rPr>
          <w:lang w:val="en-GB"/>
        </w:rPr>
        <w:t xml:space="preserve">works </w:t>
      </w:r>
      <w:r w:rsidR="00FF7FF4">
        <w:rPr>
          <w:lang w:val="en-GB"/>
        </w:rPr>
        <w:t xml:space="preserve">is unclear </w:t>
      </w:r>
      <w:r w:rsidR="004E6E6E">
        <w:rPr>
          <w:lang w:val="en-GB"/>
        </w:rPr>
        <w:t xml:space="preserve">and </w:t>
      </w:r>
      <w:r w:rsidR="00463FF6">
        <w:rPr>
          <w:lang w:val="en-GB"/>
        </w:rPr>
        <w:t xml:space="preserve">how it </w:t>
      </w:r>
      <w:r w:rsidR="001B2A77">
        <w:rPr>
          <w:lang w:val="en-GB"/>
        </w:rPr>
        <w:t>impact</w:t>
      </w:r>
      <w:r w:rsidR="00463FF6">
        <w:rPr>
          <w:lang w:val="en-GB"/>
        </w:rPr>
        <w:t>s</w:t>
      </w:r>
      <w:r w:rsidR="001B2A77">
        <w:rPr>
          <w:lang w:val="en-GB"/>
        </w:rPr>
        <w:t xml:space="preserve"> UE complexity need</w:t>
      </w:r>
      <w:r w:rsidR="003A3E86">
        <w:rPr>
          <w:lang w:val="en-GB"/>
        </w:rPr>
        <w:t>s</w:t>
      </w:r>
      <w:r w:rsidR="001B2A77">
        <w:rPr>
          <w:lang w:val="en-GB"/>
        </w:rPr>
        <w:t xml:space="preserve"> </w:t>
      </w:r>
      <w:r w:rsidR="00977F0F">
        <w:rPr>
          <w:lang w:val="en-GB"/>
        </w:rPr>
        <w:t>more</w:t>
      </w:r>
      <w:r w:rsidR="001B2A77">
        <w:rPr>
          <w:lang w:val="en-GB"/>
        </w:rPr>
        <w:t xml:space="preserve"> study.</w:t>
      </w:r>
      <w:r>
        <w:rPr>
          <w:lang w:val="en-GB"/>
        </w:rPr>
        <w:t xml:space="preserve"> </w:t>
      </w:r>
      <w:r w:rsidR="00737851">
        <w:rPr>
          <w:lang w:val="en-GB"/>
        </w:rPr>
        <w:t xml:space="preserve">Considering Rel-16 timeline, </w:t>
      </w:r>
      <w:r w:rsidR="00C932B4">
        <w:rPr>
          <w:lang w:val="en-GB"/>
        </w:rPr>
        <w:t xml:space="preserve">the </w:t>
      </w:r>
      <w:r w:rsidR="00977F0F">
        <w:rPr>
          <w:lang w:val="en-GB"/>
        </w:rPr>
        <w:t>enhancements (</w:t>
      </w:r>
      <w:r w:rsidR="00717F13">
        <w:rPr>
          <w:lang w:val="en-GB"/>
        </w:rPr>
        <w:t>not preclude other alternatives</w:t>
      </w:r>
      <w:r w:rsidR="00977F0F">
        <w:rPr>
          <w:lang w:val="en-GB"/>
        </w:rPr>
        <w:t>) can be further studied and discuss in Rel-17</w:t>
      </w:r>
      <w:r w:rsidR="00F12DE0">
        <w:rPr>
          <w:lang w:val="en-GB"/>
        </w:rPr>
        <w:t>.</w:t>
      </w:r>
      <w:r w:rsidR="00977F0F">
        <w:rPr>
          <w:lang w:val="en-GB"/>
        </w:rPr>
        <w:t xml:space="preserve"> </w:t>
      </w:r>
      <w:r w:rsidR="00F12DE0">
        <w:rPr>
          <w:lang w:val="en-GB"/>
        </w:rPr>
        <w:t>Finally, the enhancement</w:t>
      </w:r>
      <w:r w:rsidR="002B583D">
        <w:rPr>
          <w:lang w:val="en-GB"/>
        </w:rPr>
        <w:t xml:space="preserve"> </w:t>
      </w:r>
      <w:r>
        <w:rPr>
          <w:lang w:val="en-GB"/>
        </w:rPr>
        <w:t>should be an</w:t>
      </w:r>
      <w:r w:rsidR="004520CB">
        <w:rPr>
          <w:lang w:val="en-GB"/>
        </w:rPr>
        <w:t xml:space="preserve"> </w:t>
      </w:r>
      <w:r>
        <w:rPr>
          <w:lang w:val="en-GB"/>
        </w:rPr>
        <w:t>optional feature.</w:t>
      </w:r>
    </w:p>
    <w:p w14:paraId="23937A26" w14:textId="413F45E9" w:rsidR="00406457" w:rsidRDefault="00274FCC" w:rsidP="002135E1">
      <w:pPr>
        <w:jc w:val="both"/>
        <w:rPr>
          <w:lang w:val="en-GB"/>
        </w:rPr>
      </w:pPr>
      <w:r>
        <w:rPr>
          <w:lang w:val="en-GB"/>
        </w:rPr>
        <w:t xml:space="preserve">Based on above discussion, we have </w:t>
      </w:r>
      <w:r w:rsidR="00BA48A6">
        <w:rPr>
          <w:lang w:val="en-GB"/>
        </w:rPr>
        <w:t>following proposals</w:t>
      </w:r>
      <w:r w:rsidR="006618EA">
        <w:rPr>
          <w:lang w:val="en-GB"/>
        </w:rPr>
        <w:t>:</w:t>
      </w:r>
    </w:p>
    <w:p w14:paraId="00F42C1E" w14:textId="7C108028" w:rsidR="00406457" w:rsidRPr="002135E1" w:rsidRDefault="00406457" w:rsidP="002135E1">
      <w:pPr>
        <w:spacing w:after="0"/>
        <w:rPr>
          <w:b/>
          <w:lang w:val="en-GB"/>
        </w:rPr>
      </w:pPr>
      <w:r w:rsidRPr="002135E1">
        <w:rPr>
          <w:b/>
          <w:lang w:val="en-GB"/>
        </w:rPr>
        <w:t xml:space="preserve">Proposal </w:t>
      </w:r>
      <w:r w:rsidR="00524CA1">
        <w:rPr>
          <w:b/>
          <w:lang w:val="en-GB"/>
        </w:rPr>
        <w:t>4</w:t>
      </w:r>
      <w:r w:rsidRPr="002135E1">
        <w:rPr>
          <w:b/>
          <w:lang w:val="en-GB"/>
        </w:rPr>
        <w:t xml:space="preserve">: For MPE enhancement, </w:t>
      </w:r>
      <w:r w:rsidR="008554C1">
        <w:rPr>
          <w:b/>
          <w:lang w:val="en-GB"/>
        </w:rPr>
        <w:t>continue studying</w:t>
      </w:r>
      <w:r w:rsidRPr="002135E1">
        <w:rPr>
          <w:b/>
          <w:lang w:val="en-GB"/>
        </w:rPr>
        <w:t xml:space="preserve"> Alt.1 and Alt.3</w:t>
      </w:r>
    </w:p>
    <w:p w14:paraId="02C54367" w14:textId="52C25A2D" w:rsidR="00406457" w:rsidRPr="002135E1" w:rsidRDefault="00406457" w:rsidP="002135E1">
      <w:pPr>
        <w:pStyle w:val="ListParagraph"/>
        <w:numPr>
          <w:ilvl w:val="0"/>
          <w:numId w:val="55"/>
        </w:numPr>
        <w:spacing w:after="0"/>
        <w:rPr>
          <w:b/>
          <w:lang w:val="en-GB"/>
        </w:rPr>
      </w:pPr>
      <w:r w:rsidRPr="002135E1">
        <w:rPr>
          <w:b/>
          <w:lang w:val="en-GB"/>
        </w:rPr>
        <w:t>For Alt.1</w:t>
      </w:r>
    </w:p>
    <w:p w14:paraId="050A5641" w14:textId="5BE410B3" w:rsidR="00406457" w:rsidRPr="002135E1" w:rsidRDefault="00406457" w:rsidP="002135E1">
      <w:pPr>
        <w:pStyle w:val="ListParagraph"/>
        <w:numPr>
          <w:ilvl w:val="1"/>
          <w:numId w:val="55"/>
        </w:numPr>
        <w:spacing w:after="0"/>
        <w:rPr>
          <w:b/>
          <w:lang w:val="en-GB"/>
        </w:rPr>
      </w:pPr>
      <w:r w:rsidRPr="002135E1">
        <w:rPr>
          <w:b/>
          <w:lang w:val="en-GB"/>
        </w:rPr>
        <w:t>Separate DL</w:t>
      </w:r>
      <w:r w:rsidR="00253566">
        <w:rPr>
          <w:b/>
          <w:lang w:val="en-GB"/>
        </w:rPr>
        <w:t xml:space="preserve"> and </w:t>
      </w:r>
      <w:r w:rsidRPr="002135E1">
        <w:rPr>
          <w:b/>
          <w:lang w:val="en-GB"/>
        </w:rPr>
        <w:t>UL report</w:t>
      </w:r>
    </w:p>
    <w:p w14:paraId="3BB23FB1" w14:textId="7A62C5E6" w:rsidR="00831726" w:rsidRDefault="00831726" w:rsidP="002135E1">
      <w:pPr>
        <w:pStyle w:val="ListParagraph"/>
        <w:numPr>
          <w:ilvl w:val="2"/>
          <w:numId w:val="55"/>
        </w:numPr>
        <w:spacing w:after="0"/>
        <w:rPr>
          <w:b/>
          <w:lang w:val="en-GB"/>
        </w:rPr>
      </w:pPr>
      <w:r>
        <w:rPr>
          <w:b/>
          <w:lang w:val="en-GB"/>
        </w:rPr>
        <w:lastRenderedPageBreak/>
        <w:t xml:space="preserve">FFS: </w:t>
      </w:r>
      <w:r w:rsidR="001C6086">
        <w:rPr>
          <w:b/>
          <w:lang w:val="en-GB"/>
        </w:rPr>
        <w:t xml:space="preserve">reporting resource (e.g., </w:t>
      </w:r>
      <w:r w:rsidR="001C6086" w:rsidRPr="001C6086">
        <w:rPr>
          <w:b/>
          <w:lang w:val="en-GB"/>
        </w:rPr>
        <w:t>reporting channel, priority rules</w:t>
      </w:r>
      <w:r w:rsidR="001C6086">
        <w:rPr>
          <w:b/>
          <w:lang w:val="en-GB"/>
        </w:rPr>
        <w:t>)</w:t>
      </w:r>
    </w:p>
    <w:p w14:paraId="6AC16208" w14:textId="69ED4A1C" w:rsidR="00406457" w:rsidRPr="002135E1" w:rsidRDefault="00406457" w:rsidP="002135E1">
      <w:pPr>
        <w:pStyle w:val="ListParagraph"/>
        <w:numPr>
          <w:ilvl w:val="1"/>
          <w:numId w:val="55"/>
        </w:numPr>
        <w:spacing w:after="0"/>
        <w:rPr>
          <w:b/>
          <w:lang w:val="en-GB"/>
        </w:rPr>
      </w:pPr>
      <w:r w:rsidRPr="002135E1">
        <w:rPr>
          <w:b/>
          <w:lang w:val="en-GB"/>
        </w:rPr>
        <w:t>UL report includes CRI/SSBRI/SRI</w:t>
      </w:r>
      <w:r w:rsidR="000236DE">
        <w:rPr>
          <w:b/>
          <w:lang w:val="en-GB"/>
        </w:rPr>
        <w:t>/</w:t>
      </w:r>
      <w:r w:rsidR="002F7537" w:rsidRPr="002135E1">
        <w:rPr>
          <w:b/>
          <w:lang w:val="en-GB"/>
        </w:rPr>
        <w:t>[</w:t>
      </w:r>
      <w:r w:rsidRPr="002135E1">
        <w:rPr>
          <w:b/>
          <w:lang w:val="en-GB"/>
        </w:rPr>
        <w:t>Panel-ID</w:t>
      </w:r>
      <w:r w:rsidR="002F7537" w:rsidRPr="002135E1">
        <w:rPr>
          <w:b/>
          <w:lang w:val="en-GB"/>
        </w:rPr>
        <w:t>]</w:t>
      </w:r>
    </w:p>
    <w:p w14:paraId="3033B4B6" w14:textId="1BDA47C4" w:rsidR="00406457" w:rsidRPr="002135E1" w:rsidRDefault="002F7537" w:rsidP="002135E1">
      <w:pPr>
        <w:pStyle w:val="ListParagraph"/>
        <w:numPr>
          <w:ilvl w:val="2"/>
          <w:numId w:val="55"/>
        </w:numPr>
        <w:spacing w:after="0"/>
        <w:rPr>
          <w:b/>
          <w:lang w:val="en-GB"/>
        </w:rPr>
      </w:pPr>
      <w:r w:rsidRPr="002135E1">
        <w:rPr>
          <w:b/>
          <w:lang w:val="en-GB"/>
        </w:rPr>
        <w:t>FFS: whether to report beam specific pathloss, MPR or PHR</w:t>
      </w:r>
    </w:p>
    <w:p w14:paraId="21015338" w14:textId="53130141" w:rsidR="003A01BB" w:rsidRPr="002135E1" w:rsidRDefault="004B1935" w:rsidP="002135E1">
      <w:pPr>
        <w:pStyle w:val="ListParagraph"/>
        <w:numPr>
          <w:ilvl w:val="0"/>
          <w:numId w:val="55"/>
        </w:numPr>
        <w:spacing w:after="0"/>
        <w:rPr>
          <w:b/>
          <w:lang w:val="en-GB"/>
        </w:rPr>
      </w:pPr>
      <w:r w:rsidRPr="002135E1">
        <w:rPr>
          <w:b/>
          <w:lang w:val="en-GB"/>
        </w:rPr>
        <w:t>For Alt.3</w:t>
      </w:r>
    </w:p>
    <w:p w14:paraId="416ECF49" w14:textId="21120765" w:rsidR="004B1935" w:rsidRPr="002135E1" w:rsidRDefault="006250C4" w:rsidP="002135E1">
      <w:pPr>
        <w:pStyle w:val="ListParagraph"/>
        <w:numPr>
          <w:ilvl w:val="1"/>
          <w:numId w:val="55"/>
        </w:numPr>
        <w:spacing w:after="0"/>
        <w:rPr>
          <w:b/>
          <w:lang w:val="en-GB"/>
        </w:rPr>
      </w:pPr>
      <w:r>
        <w:rPr>
          <w:b/>
          <w:lang w:val="en-GB"/>
        </w:rPr>
        <w:t>Introduce</w:t>
      </w:r>
      <w:r w:rsidR="00831726">
        <w:rPr>
          <w:b/>
          <w:lang w:val="en-GB"/>
        </w:rPr>
        <w:t xml:space="preserve"> beam/panel specific</w:t>
      </w:r>
      <w:r w:rsidR="006618EA" w:rsidRPr="002135E1">
        <w:rPr>
          <w:b/>
          <w:lang w:val="en-GB"/>
        </w:rPr>
        <w:t xml:space="preserve"> </w:t>
      </w:r>
      <w:r w:rsidR="00831726">
        <w:rPr>
          <w:b/>
          <w:lang w:val="en-GB"/>
        </w:rPr>
        <w:t xml:space="preserve">PHR </w:t>
      </w:r>
      <w:r>
        <w:rPr>
          <w:b/>
          <w:lang w:val="en-GB"/>
        </w:rPr>
        <w:t xml:space="preserve">and the corresponding </w:t>
      </w:r>
      <w:r w:rsidR="00831726">
        <w:rPr>
          <w:b/>
          <w:lang w:val="en-GB"/>
        </w:rPr>
        <w:t>MAC CE report</w:t>
      </w:r>
    </w:p>
    <w:p w14:paraId="32824A70" w14:textId="77777777" w:rsidR="007E0E7B" w:rsidRDefault="007E0E7B">
      <w:pPr>
        <w:rPr>
          <w:lang w:val="en-GB"/>
        </w:rPr>
      </w:pPr>
    </w:p>
    <w:p w14:paraId="0D8C42E3" w14:textId="1004542C" w:rsidR="00524CA1" w:rsidRPr="00D3108D" w:rsidRDefault="00524CA1" w:rsidP="00524CA1">
      <w:pPr>
        <w:rPr>
          <w:b/>
          <w:lang w:val="en-GB"/>
        </w:rPr>
      </w:pPr>
      <w:r w:rsidRPr="00D3108D">
        <w:rPr>
          <w:b/>
          <w:lang w:val="en-GB"/>
        </w:rPr>
        <w:t xml:space="preserve">Proposal </w:t>
      </w:r>
      <w:r w:rsidR="00F72A7A">
        <w:rPr>
          <w:b/>
          <w:lang w:val="en-GB"/>
        </w:rPr>
        <w:t>5</w:t>
      </w:r>
      <w:r w:rsidRPr="00D3108D">
        <w:rPr>
          <w:b/>
          <w:lang w:val="en-GB"/>
        </w:rPr>
        <w:t>: MPE enhancement is UE optional feature</w:t>
      </w:r>
    </w:p>
    <w:p w14:paraId="1F668A44" w14:textId="40B247C5" w:rsidR="00535B4F" w:rsidRPr="002135E1" w:rsidRDefault="00535B4F">
      <w:pPr>
        <w:rPr>
          <w:lang w:val="en-GB"/>
        </w:rPr>
      </w:pPr>
    </w:p>
    <w:p w14:paraId="5A64B47A" w14:textId="77777777" w:rsidR="00115A2E" w:rsidRDefault="00115A2E" w:rsidP="002135E1">
      <w:pPr>
        <w:pStyle w:val="Heading3"/>
        <w:numPr>
          <w:ilvl w:val="2"/>
          <w:numId w:val="1"/>
        </w:numPr>
      </w:pPr>
      <w:r>
        <w:t>UL beam management enhancement</w:t>
      </w:r>
    </w:p>
    <w:p w14:paraId="646C7F90" w14:textId="2838FB5C" w:rsidR="00115A2E" w:rsidRDefault="00115A2E" w:rsidP="00115A2E">
      <w:pPr>
        <w:jc w:val="both"/>
      </w:pPr>
      <w:r>
        <w:t>UL beam management procedure defined in Rel-15 can be used to correct the UL beam pair link misalignment if the tolerance of UE</w:t>
      </w:r>
      <w:r>
        <w:rPr>
          <w:rFonts w:hint="eastAsia"/>
          <w:lang w:eastAsia="zh-TW"/>
        </w:rPr>
        <w:t xml:space="preserve"> beam correspondence </w:t>
      </w:r>
      <w:r>
        <w:t xml:space="preserve">is big. However, current UL beam management procedure is not efficient in the sense that only full UE TX beam sweeping can be conducted. To our understanding, UE beam correspondence exists but could be imperfect </w:t>
      </w:r>
      <w:r>
        <w:fldChar w:fldCharType="begin"/>
      </w:r>
      <w:r>
        <w:instrText xml:space="preserve"> REF _Ref485134794 \n \h </w:instrText>
      </w:r>
      <w:r>
        <w:fldChar w:fldCharType="separate"/>
      </w:r>
      <w:r>
        <w:t>[</w:t>
      </w:r>
      <w:r w:rsidR="00BC2FBD">
        <w:t>1</w:t>
      </w:r>
      <w:r>
        <w:t>]</w:t>
      </w:r>
      <w:r>
        <w:fldChar w:fldCharType="end"/>
      </w:r>
      <w:r>
        <w:t>. That is to say, UE Tx beams and Rx beams are correlated anyway. When a Tx beam which is configured with same beamforming weight with a UE Rx beam, a correspondingly best Tx beams would lie in the neighborhood of the Tx beam. In this sense, conditioned on DL beam management results, UL beam management overhead can be reduced instead of starting beam search from scratch</w:t>
      </w:r>
      <w:r w:rsidRPr="00451A82">
        <w:t>.</w:t>
      </w:r>
      <w:r>
        <w:t xml:space="preserve"> </w:t>
      </w:r>
    </w:p>
    <w:p w14:paraId="3166AFF3" w14:textId="77777777" w:rsidR="00115A2E" w:rsidRDefault="00115A2E" w:rsidP="00115A2E">
      <w:pPr>
        <w:jc w:val="both"/>
      </w:pPr>
      <w:r>
        <w:t xml:space="preserve">Specifically, U-3 procedure which enables NW to measure locally swept UE TX beams with a fixed RX beam should be supported. The amount of UE Tx beams to be trained can be narrowed down to the neighborhood of a corresponding DL beam pair link, as illustrated in </w:t>
      </w:r>
      <w:r>
        <w:fldChar w:fldCharType="begin"/>
      </w:r>
      <w:r>
        <w:instrText xml:space="preserve"> REF _Ref474148207 \h </w:instrText>
      </w:r>
      <w:r>
        <w:fldChar w:fldCharType="separate"/>
      </w:r>
      <w:r>
        <w:t xml:space="preserve">Figure </w:t>
      </w:r>
      <w:r>
        <w:rPr>
          <w:noProof/>
        </w:rPr>
        <w:t>2</w:t>
      </w:r>
      <w:r>
        <w:fldChar w:fldCharType="end"/>
      </w:r>
      <w:r>
        <w:t>. For this, the concept of “partial beam correspondence” and the indication of such spatial relation information should be discussed. One example to realize this is for UE to report the number of SRS resources needed even UE reports positive beam correspondence support.</w:t>
      </w:r>
    </w:p>
    <w:p w14:paraId="4B78C1B0" w14:textId="2D0FB69D" w:rsidR="00115A2E" w:rsidRPr="009B286C" w:rsidRDefault="00115A2E" w:rsidP="00115A2E">
      <w:pPr>
        <w:pStyle w:val="Caption"/>
      </w:pPr>
      <w:r>
        <w:t xml:space="preserve">Proposal </w:t>
      </w:r>
      <w:r w:rsidR="00B42A2B">
        <w:t>6</w:t>
      </w:r>
      <w:r>
        <w:t>: U-3 procedure which allows UE local TX beam sweeping around an indicated spatial relation information is supported for reducing UL beam training overhead.</w:t>
      </w:r>
    </w:p>
    <w:p w14:paraId="72AB508E" w14:textId="77777777" w:rsidR="00115A2E" w:rsidRDefault="00115A2E" w:rsidP="00115A2E">
      <w:pPr>
        <w:spacing w:before="120"/>
        <w:jc w:val="center"/>
        <w:rPr>
          <w:bCs/>
          <w:lang w:val="en-GB" w:eastAsia="zh-TW"/>
        </w:rPr>
      </w:pPr>
      <w:r>
        <w:object w:dxaOrig="6166" w:dyaOrig="3856" w14:anchorId="5B86B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33pt" o:ole="">
            <v:imagedata r:id="rId9" o:title=""/>
          </v:shape>
          <o:OLEObject Type="Embed" ProgID="Visio.Drawing.15" ShapeID="_x0000_i1025" DrawAspect="Content" ObjectID="_1627480808" r:id="rId10"/>
        </w:object>
      </w:r>
    </w:p>
    <w:p w14:paraId="2A56B5BC" w14:textId="313E4CB3" w:rsidR="00115A2E" w:rsidRDefault="00115A2E" w:rsidP="002135E1">
      <w:pPr>
        <w:jc w:val="center"/>
      </w:pPr>
      <w:r>
        <w:t xml:space="preserve">Figure </w:t>
      </w:r>
      <w:r>
        <w:fldChar w:fldCharType="begin"/>
      </w:r>
      <w:r>
        <w:instrText xml:space="preserve"> SEQ Figure \* ARABIC </w:instrText>
      </w:r>
      <w:r>
        <w:fldChar w:fldCharType="separate"/>
      </w:r>
      <w:r>
        <w:rPr>
          <w:noProof/>
        </w:rPr>
        <w:t>2</w:t>
      </w:r>
      <w:r>
        <w:fldChar w:fldCharType="end"/>
      </w:r>
      <w:r>
        <w:t>: UL local beam search conditioned on DL beam management results</w:t>
      </w:r>
    </w:p>
    <w:p w14:paraId="3A830CE2" w14:textId="509211C4" w:rsidR="00666B37" w:rsidRDefault="00666B37">
      <w:pPr>
        <w:spacing w:after="0"/>
      </w:pPr>
      <w:r>
        <w:br w:type="page"/>
      </w:r>
    </w:p>
    <w:p w14:paraId="5BBBBCBD" w14:textId="4C4479D9" w:rsidR="001D5133" w:rsidRDefault="001D5133" w:rsidP="00EB0778">
      <w:pPr>
        <w:pStyle w:val="Heading2"/>
        <w:numPr>
          <w:ilvl w:val="1"/>
          <w:numId w:val="1"/>
        </w:numPr>
      </w:pPr>
      <w:r>
        <w:lastRenderedPageBreak/>
        <w:t>DL beam management</w:t>
      </w:r>
    </w:p>
    <w:p w14:paraId="4D91497A" w14:textId="77777777" w:rsidR="00EB0778" w:rsidRDefault="00EB0778" w:rsidP="002135E1">
      <w:pPr>
        <w:pStyle w:val="Heading3"/>
        <w:numPr>
          <w:ilvl w:val="2"/>
          <w:numId w:val="1"/>
        </w:numPr>
      </w:pPr>
      <w:r>
        <w:t>Group-based reporting</w:t>
      </w:r>
    </w:p>
    <w:p w14:paraId="59BC9FBD" w14:textId="77777777" w:rsidR="001736D7" w:rsidRDefault="001736D7" w:rsidP="00EB0778">
      <w:pPr>
        <w:rPr>
          <w:lang w:val="en-GB"/>
        </w:rPr>
      </w:pPr>
      <w:r>
        <w:rPr>
          <w:lang w:val="en-GB"/>
        </w:rPr>
        <w:t>The following agreements were made in RAN1 NRAH1701 and RAN1#88:</w:t>
      </w:r>
    </w:p>
    <w:p w14:paraId="2E245ED3" w14:textId="6ED692DF" w:rsidR="00E208F6" w:rsidRDefault="00E208F6" w:rsidP="00EB0778">
      <w:pPr>
        <w:rPr>
          <w:lang w:val="en-GB"/>
        </w:rPr>
      </w:pPr>
      <w:r w:rsidRPr="00535B4F">
        <w:rPr>
          <w:noProof/>
          <w:lang w:eastAsia="zh-TW"/>
        </w:rPr>
        <mc:AlternateContent>
          <mc:Choice Requires="wps">
            <w:drawing>
              <wp:inline distT="0" distB="0" distL="0" distR="0" wp14:anchorId="38CD7930" wp14:editId="4A455CB1">
                <wp:extent cx="6122035" cy="2569619"/>
                <wp:effectExtent l="0" t="0" r="12065"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569619"/>
                        </a:xfrm>
                        <a:prstGeom prst="rect">
                          <a:avLst/>
                        </a:prstGeom>
                        <a:solidFill>
                          <a:srgbClr val="FFFFFF"/>
                        </a:solidFill>
                        <a:ln w="9525">
                          <a:solidFill>
                            <a:srgbClr val="000000"/>
                          </a:solidFill>
                          <a:miter lim="800000"/>
                          <a:headEnd/>
                          <a:tailEnd/>
                        </a:ln>
                      </wps:spPr>
                      <wps:txbx>
                        <w:txbxContent>
                          <w:p w14:paraId="4772EA1F" w14:textId="77777777" w:rsidR="005B2810" w:rsidRPr="007F3E0D" w:rsidRDefault="005B2810" w:rsidP="00E208F6">
                            <w:pPr>
                              <w:spacing w:after="60"/>
                              <w:rPr>
                                <w:rFonts w:eastAsia="MS Mincho"/>
                                <w:szCs w:val="22"/>
                                <w:lang w:eastAsia="ja-JP"/>
                              </w:rPr>
                            </w:pPr>
                            <w:r w:rsidRPr="007F3E0D">
                              <w:rPr>
                                <w:rFonts w:eastAsia="MS Mincho"/>
                                <w:szCs w:val="22"/>
                                <w:highlight w:val="green"/>
                                <w:lang w:eastAsia="ja-JP"/>
                              </w:rPr>
                              <w:t>Agreement</w:t>
                            </w:r>
                            <w:r w:rsidRPr="007F3E0D">
                              <w:rPr>
                                <w:rFonts w:eastAsia="MS Mincho"/>
                                <w:szCs w:val="22"/>
                                <w:lang w:eastAsia="ja-JP"/>
                              </w:rPr>
                              <w:t>:</w:t>
                            </w:r>
                          </w:p>
                          <w:p w14:paraId="1E8C70EB" w14:textId="77777777" w:rsidR="005B2810" w:rsidRPr="007F3E0D" w:rsidRDefault="005B2810" w:rsidP="00E208F6">
                            <w:pPr>
                              <w:numPr>
                                <w:ilvl w:val="0"/>
                                <w:numId w:val="22"/>
                              </w:numPr>
                              <w:spacing w:after="0"/>
                              <w:ind w:left="704"/>
                              <w:rPr>
                                <w:rFonts w:eastAsia="MS Mincho"/>
                                <w:szCs w:val="22"/>
                                <w:lang w:eastAsia="ja-JP"/>
                              </w:rPr>
                            </w:pPr>
                            <w:r w:rsidRPr="007F3E0D">
                              <w:rPr>
                                <w:rFonts w:eastAsia="MS Mincho"/>
                                <w:szCs w:val="22"/>
                                <w:lang w:eastAsia="ja-JP"/>
                              </w:rPr>
                              <w:t>Support at least one of these two alternatives of beam reporting:</w:t>
                            </w:r>
                          </w:p>
                          <w:p w14:paraId="0CD4B00E" w14:textId="77777777" w:rsidR="005B2810" w:rsidRPr="007F3E0D" w:rsidRDefault="005B2810" w:rsidP="00E208F6">
                            <w:pPr>
                              <w:numPr>
                                <w:ilvl w:val="3"/>
                                <w:numId w:val="22"/>
                              </w:numPr>
                              <w:spacing w:after="0"/>
                              <w:ind w:left="1272"/>
                              <w:rPr>
                                <w:rFonts w:eastAsia="MS Mincho"/>
                                <w:szCs w:val="22"/>
                                <w:lang w:eastAsia="ja-JP"/>
                              </w:rPr>
                            </w:pPr>
                            <w:r w:rsidRPr="007F3E0D">
                              <w:rPr>
                                <w:rFonts w:eastAsia="MS Mincho"/>
                                <w:szCs w:val="22"/>
                                <w:lang w:eastAsia="ja-JP"/>
                              </w:rPr>
                              <w:t>Alt 1:</w:t>
                            </w:r>
                          </w:p>
                          <w:p w14:paraId="5672C3E7" w14:textId="77777777" w:rsidR="005B2810" w:rsidRPr="007F3E0D" w:rsidRDefault="005B2810" w:rsidP="00E208F6">
                            <w:pPr>
                              <w:numPr>
                                <w:ilvl w:val="2"/>
                                <w:numId w:val="20"/>
                              </w:numPr>
                              <w:tabs>
                                <w:tab w:val="clear" w:pos="2160"/>
                                <w:tab w:val="num" w:pos="1752"/>
                              </w:tabs>
                              <w:spacing w:after="0"/>
                              <w:ind w:left="1752"/>
                              <w:rPr>
                                <w:rFonts w:eastAsia="MS Mincho"/>
                                <w:szCs w:val="22"/>
                                <w:lang w:eastAsia="ja-JP"/>
                              </w:rPr>
                            </w:pPr>
                            <w:r w:rsidRPr="007F3E0D">
                              <w:rPr>
                                <w:rFonts w:eastAsia="MS Mincho"/>
                                <w:szCs w:val="22"/>
                                <w:lang w:eastAsia="ja-JP"/>
                              </w:rPr>
                              <w:t>UE reports information about TRP Tx Beam(s) that can be received using selected UE Rx beam set(s) where a Rx beam set refers to a set of UE Rx beams that are used for receiving a DL signal</w:t>
                            </w:r>
                          </w:p>
                          <w:p w14:paraId="0BD26550" w14:textId="77777777" w:rsidR="005B2810" w:rsidRPr="007F3E0D" w:rsidRDefault="005B2810" w:rsidP="00E208F6">
                            <w:pPr>
                              <w:numPr>
                                <w:ilvl w:val="3"/>
                                <w:numId w:val="20"/>
                              </w:numPr>
                              <w:tabs>
                                <w:tab w:val="clear" w:pos="2880"/>
                                <w:tab w:val="num" w:pos="2472"/>
                              </w:tabs>
                              <w:spacing w:after="0"/>
                              <w:ind w:left="2472"/>
                              <w:rPr>
                                <w:rFonts w:eastAsia="MS Mincho"/>
                                <w:szCs w:val="22"/>
                                <w:lang w:eastAsia="ja-JP"/>
                              </w:rPr>
                            </w:pPr>
                            <w:r w:rsidRPr="007F3E0D">
                              <w:rPr>
                                <w:rFonts w:eastAsia="MS Mincho"/>
                                <w:szCs w:val="22"/>
                                <w:lang w:eastAsia="ja-JP"/>
                              </w:rPr>
                              <w:t>For UEs with more than one UE Rx beam sets, the UE can report TRP Tx Beam(s) and an identifier of the associated UE Rx beam set per reported TX beam</w:t>
                            </w:r>
                          </w:p>
                          <w:p w14:paraId="21857339" w14:textId="77777777" w:rsidR="005B2810" w:rsidRPr="007F3E0D" w:rsidRDefault="005B2810" w:rsidP="00E208F6">
                            <w:pPr>
                              <w:numPr>
                                <w:ilvl w:val="3"/>
                                <w:numId w:val="20"/>
                              </w:numPr>
                              <w:tabs>
                                <w:tab w:val="clear" w:pos="2880"/>
                                <w:tab w:val="num" w:pos="2472"/>
                              </w:tabs>
                              <w:spacing w:after="0"/>
                              <w:ind w:left="2472"/>
                              <w:rPr>
                                <w:rFonts w:eastAsia="MS Mincho"/>
                                <w:szCs w:val="22"/>
                                <w:lang w:eastAsia="ja-JP"/>
                              </w:rPr>
                            </w:pPr>
                            <w:r w:rsidRPr="007F3E0D">
                              <w:rPr>
                                <w:rFonts w:eastAsia="MS Mincho"/>
                                <w:szCs w:val="22"/>
                                <w:lang w:eastAsia="ja-JP"/>
                              </w:rPr>
                              <w:t>NOTE: Different TRP Tx beams reported for the same Rx beam set can be received simultaneously at the UE.</w:t>
                            </w:r>
                          </w:p>
                          <w:p w14:paraId="17A21E49" w14:textId="77777777" w:rsidR="005B2810" w:rsidRPr="007F3E0D" w:rsidRDefault="005B2810" w:rsidP="00E208F6">
                            <w:pPr>
                              <w:numPr>
                                <w:ilvl w:val="3"/>
                                <w:numId w:val="20"/>
                              </w:numPr>
                              <w:tabs>
                                <w:tab w:val="clear" w:pos="2880"/>
                                <w:tab w:val="num" w:pos="2472"/>
                              </w:tabs>
                              <w:spacing w:after="0"/>
                              <w:ind w:left="2472"/>
                              <w:rPr>
                                <w:rFonts w:eastAsia="MS Mincho"/>
                                <w:szCs w:val="22"/>
                                <w:lang w:eastAsia="ja-JP"/>
                              </w:rPr>
                            </w:pPr>
                            <w:r w:rsidRPr="007F3E0D">
                              <w:rPr>
                                <w:rFonts w:eastAsia="MS Mincho"/>
                                <w:szCs w:val="22"/>
                                <w:lang w:eastAsia="ja-JP"/>
                              </w:rPr>
                              <w:t>NOTE: Different TRP TX beams reported for different UE Rx beam set may not be possible to be received simultaneously at the UE</w:t>
                            </w:r>
                          </w:p>
                          <w:p w14:paraId="4170A26C" w14:textId="77777777" w:rsidR="005B2810" w:rsidRPr="007F3E0D" w:rsidRDefault="005B2810" w:rsidP="00E208F6">
                            <w:pPr>
                              <w:numPr>
                                <w:ilvl w:val="3"/>
                                <w:numId w:val="22"/>
                              </w:numPr>
                              <w:spacing w:after="0"/>
                              <w:ind w:left="1272"/>
                              <w:rPr>
                                <w:rFonts w:eastAsia="MS Mincho"/>
                                <w:szCs w:val="22"/>
                                <w:lang w:eastAsia="ja-JP"/>
                              </w:rPr>
                            </w:pPr>
                            <w:r w:rsidRPr="007F3E0D">
                              <w:rPr>
                                <w:rFonts w:eastAsia="MS Mincho"/>
                                <w:szCs w:val="22"/>
                                <w:lang w:eastAsia="ja-JP"/>
                              </w:rPr>
                              <w:t>Alt 2:</w:t>
                            </w:r>
                          </w:p>
                          <w:p w14:paraId="1913E327" w14:textId="77777777" w:rsidR="005B2810" w:rsidRPr="007F3E0D" w:rsidRDefault="005B2810" w:rsidP="00E208F6">
                            <w:pPr>
                              <w:numPr>
                                <w:ilvl w:val="2"/>
                                <w:numId w:val="21"/>
                              </w:numPr>
                              <w:tabs>
                                <w:tab w:val="clear" w:pos="2160"/>
                                <w:tab w:val="num" w:pos="1752"/>
                              </w:tabs>
                              <w:spacing w:after="0"/>
                              <w:ind w:left="1752"/>
                              <w:rPr>
                                <w:rFonts w:eastAsia="MS Mincho"/>
                                <w:szCs w:val="22"/>
                                <w:lang w:eastAsia="ja-JP"/>
                              </w:rPr>
                            </w:pPr>
                            <w:r w:rsidRPr="007F3E0D">
                              <w:rPr>
                                <w:rFonts w:eastAsia="MS Mincho"/>
                                <w:szCs w:val="22"/>
                                <w:lang w:eastAsia="ja-JP"/>
                              </w:rPr>
                              <w:t xml:space="preserve">UE reports information about TRP Tx Beam(s) per UE antenna group basis where UE antenna group refers to receive UE antenna panel or subarray </w:t>
                            </w:r>
                          </w:p>
                          <w:p w14:paraId="2AFE0172" w14:textId="77777777" w:rsidR="005B2810" w:rsidRPr="007F3E0D" w:rsidRDefault="005B2810" w:rsidP="00E208F6">
                            <w:pPr>
                              <w:numPr>
                                <w:ilvl w:val="3"/>
                                <w:numId w:val="21"/>
                              </w:numPr>
                              <w:tabs>
                                <w:tab w:val="clear" w:pos="2880"/>
                                <w:tab w:val="num" w:pos="2472"/>
                              </w:tabs>
                              <w:spacing w:after="0"/>
                              <w:ind w:left="2472"/>
                              <w:rPr>
                                <w:rFonts w:eastAsia="MS Mincho"/>
                                <w:szCs w:val="22"/>
                                <w:lang w:eastAsia="ja-JP"/>
                              </w:rPr>
                            </w:pPr>
                            <w:r w:rsidRPr="007F3E0D">
                              <w:rPr>
                                <w:rFonts w:eastAsia="MS Mincho"/>
                                <w:szCs w:val="22"/>
                                <w:lang w:eastAsia="ja-JP"/>
                              </w:rPr>
                              <w:t>For UEs with more than one UE antenna group, the UE can report TRP Tx Beam(s) and an identifier of the associated UE antenna group per reported TX beam</w:t>
                            </w:r>
                          </w:p>
                          <w:p w14:paraId="6D8A47AE" w14:textId="77777777" w:rsidR="005B2810" w:rsidRPr="007F3E0D" w:rsidRDefault="005B2810" w:rsidP="00E208F6">
                            <w:pPr>
                              <w:numPr>
                                <w:ilvl w:val="3"/>
                                <w:numId w:val="21"/>
                              </w:numPr>
                              <w:tabs>
                                <w:tab w:val="clear" w:pos="2880"/>
                                <w:tab w:val="num" w:pos="2472"/>
                              </w:tabs>
                              <w:spacing w:after="0"/>
                              <w:ind w:left="2472"/>
                              <w:rPr>
                                <w:rFonts w:eastAsia="MS Mincho"/>
                                <w:szCs w:val="22"/>
                                <w:lang w:eastAsia="ja-JP"/>
                              </w:rPr>
                            </w:pPr>
                            <w:r w:rsidRPr="007F3E0D">
                              <w:rPr>
                                <w:rFonts w:eastAsia="MS Mincho"/>
                                <w:szCs w:val="22"/>
                                <w:lang w:eastAsia="ja-JP"/>
                              </w:rPr>
                              <w:t>NOTE: Different TX beams reported for different antenna groups can be received simultaneously at the UE.</w:t>
                            </w:r>
                          </w:p>
                          <w:p w14:paraId="6CECD32C" w14:textId="77777777" w:rsidR="005B2810" w:rsidRPr="007F3E0D" w:rsidRDefault="005B2810" w:rsidP="00E208F6">
                            <w:pPr>
                              <w:numPr>
                                <w:ilvl w:val="3"/>
                                <w:numId w:val="21"/>
                              </w:numPr>
                              <w:tabs>
                                <w:tab w:val="clear" w:pos="2880"/>
                                <w:tab w:val="num" w:pos="2472"/>
                              </w:tabs>
                              <w:spacing w:after="0"/>
                              <w:ind w:left="2472"/>
                              <w:rPr>
                                <w:rFonts w:eastAsia="MS Mincho"/>
                                <w:szCs w:val="22"/>
                                <w:lang w:eastAsia="ja-JP"/>
                              </w:rPr>
                            </w:pPr>
                            <w:r w:rsidRPr="007F3E0D">
                              <w:rPr>
                                <w:rFonts w:eastAsia="MS Mincho"/>
                                <w:szCs w:val="22"/>
                                <w:lang w:eastAsia="ja-JP"/>
                              </w:rPr>
                              <w:t>NOTE: Different TX beams reported for the same UE antenna group may not be possible to be received simultaneously at the UE</w:t>
                            </w:r>
                          </w:p>
                          <w:p w14:paraId="7935D521" w14:textId="3C8D0ECC" w:rsidR="005B2810" w:rsidRDefault="005B2810" w:rsidP="002135E1">
                            <w:pPr>
                              <w:numPr>
                                <w:ilvl w:val="0"/>
                                <w:numId w:val="22"/>
                              </w:numPr>
                              <w:spacing w:after="0"/>
                              <w:ind w:left="704"/>
                            </w:pPr>
                            <w:r w:rsidRPr="007F3E0D">
                              <w:rPr>
                                <w:rFonts w:eastAsia="MS Mincho"/>
                                <w:szCs w:val="22"/>
                                <w:lang w:eastAsia="ja-JP"/>
                              </w:rPr>
                              <w:t>Further discussion for possible down-selection or merging, especially taking into account overhead</w:t>
                            </w:r>
                          </w:p>
                        </w:txbxContent>
                      </wps:txbx>
                      <wps:bodyPr rot="0" vert="horz" wrap="square" lIns="91440" tIns="45720" rIns="91440" bIns="45720" anchor="t" anchorCtr="0">
                        <a:spAutoFit/>
                      </wps:bodyPr>
                    </wps:wsp>
                  </a:graphicData>
                </a:graphic>
              </wp:inline>
            </w:drawing>
          </mc:Choice>
          <mc:Fallback>
            <w:pict>
              <v:shape w14:anchorId="38CD7930" id="_x0000_s1028" type="#_x0000_t202" style="width:482.05pt;height:20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">
                <v:textbox style="mso-fit-shape-to-text:t">
                  <w:txbxContent>
                    <w:p w14:paraId="4772EA1F" w14:textId="77777777" w:rsidR="005B2810" w:rsidRPr="007F3E0D" w:rsidRDefault="005B2810" w:rsidP="00E208F6">
                      <w:pPr>
                        <w:spacing w:after="60"/>
                        <w:rPr>
                          <w:rFonts w:eastAsia="MS Mincho"/>
                          <w:szCs w:val="22"/>
                          <w:lang w:eastAsia="ja-JP"/>
                        </w:rPr>
                      </w:pPr>
                      <w:r w:rsidRPr="007F3E0D">
                        <w:rPr>
                          <w:rFonts w:eastAsia="MS Mincho"/>
                          <w:szCs w:val="22"/>
                          <w:highlight w:val="green"/>
                          <w:lang w:eastAsia="ja-JP"/>
                        </w:rPr>
                        <w:t>Agreement</w:t>
                      </w:r>
                      <w:r w:rsidRPr="007F3E0D">
                        <w:rPr>
                          <w:rFonts w:eastAsia="MS Mincho"/>
                          <w:szCs w:val="22"/>
                          <w:lang w:eastAsia="ja-JP"/>
                        </w:rPr>
                        <w:t>:</w:t>
                      </w:r>
                    </w:p>
                    <w:p w14:paraId="1E8C70EB" w14:textId="77777777" w:rsidR="005B2810" w:rsidRPr="007F3E0D" w:rsidRDefault="005B2810" w:rsidP="00E208F6">
                      <w:pPr>
                        <w:numPr>
                          <w:ilvl w:val="0"/>
                          <w:numId w:val="22"/>
                        </w:numPr>
                        <w:spacing w:after="0"/>
                        <w:ind w:left="704"/>
                        <w:rPr>
                          <w:rFonts w:eastAsia="MS Mincho"/>
                          <w:szCs w:val="22"/>
                          <w:lang w:eastAsia="ja-JP"/>
                        </w:rPr>
                      </w:pPr>
                      <w:r w:rsidRPr="007F3E0D">
                        <w:rPr>
                          <w:rFonts w:eastAsia="MS Mincho"/>
                          <w:szCs w:val="22"/>
                          <w:lang w:eastAsia="ja-JP"/>
                        </w:rPr>
                        <w:t>Support at least one of these two alternatives of beam reporting:</w:t>
                      </w:r>
                    </w:p>
                    <w:p w14:paraId="0CD4B00E" w14:textId="77777777" w:rsidR="005B2810" w:rsidRPr="007F3E0D" w:rsidRDefault="005B2810" w:rsidP="00E208F6">
                      <w:pPr>
                        <w:numPr>
                          <w:ilvl w:val="3"/>
                          <w:numId w:val="22"/>
                        </w:numPr>
                        <w:spacing w:after="0"/>
                        <w:ind w:left="1272"/>
                        <w:rPr>
                          <w:rFonts w:eastAsia="MS Mincho"/>
                          <w:szCs w:val="22"/>
                          <w:lang w:eastAsia="ja-JP"/>
                        </w:rPr>
                      </w:pPr>
                      <w:r w:rsidRPr="007F3E0D">
                        <w:rPr>
                          <w:rFonts w:eastAsia="MS Mincho"/>
                          <w:szCs w:val="22"/>
                          <w:lang w:eastAsia="ja-JP"/>
                        </w:rPr>
                        <w:t>Alt 1:</w:t>
                      </w:r>
                    </w:p>
                    <w:p w14:paraId="5672C3E7" w14:textId="77777777" w:rsidR="005B2810" w:rsidRPr="007F3E0D" w:rsidRDefault="005B2810" w:rsidP="00E208F6">
                      <w:pPr>
                        <w:numPr>
                          <w:ilvl w:val="2"/>
                          <w:numId w:val="20"/>
                        </w:numPr>
                        <w:tabs>
                          <w:tab w:val="clear" w:pos="2160"/>
                          <w:tab w:val="num" w:pos="1752"/>
                        </w:tabs>
                        <w:spacing w:after="0"/>
                        <w:ind w:left="1752"/>
                        <w:rPr>
                          <w:rFonts w:eastAsia="MS Mincho"/>
                          <w:szCs w:val="22"/>
                          <w:lang w:eastAsia="ja-JP"/>
                        </w:rPr>
                      </w:pPr>
                      <w:r w:rsidRPr="007F3E0D">
                        <w:rPr>
                          <w:rFonts w:eastAsia="MS Mincho"/>
                          <w:szCs w:val="22"/>
                          <w:lang w:eastAsia="ja-JP"/>
                        </w:rPr>
                        <w:t>UE reports information about TRP Tx Beam(s) that can be received using selected UE Rx beam set(s) where a Rx beam set refers to a set of UE Rx beams that are used for receiving a DL signal</w:t>
                      </w:r>
                    </w:p>
                    <w:p w14:paraId="0BD26550" w14:textId="77777777" w:rsidR="005B2810" w:rsidRPr="007F3E0D" w:rsidRDefault="005B2810" w:rsidP="00E208F6">
                      <w:pPr>
                        <w:numPr>
                          <w:ilvl w:val="3"/>
                          <w:numId w:val="20"/>
                        </w:numPr>
                        <w:tabs>
                          <w:tab w:val="clear" w:pos="2880"/>
                          <w:tab w:val="num" w:pos="2472"/>
                        </w:tabs>
                        <w:spacing w:after="0"/>
                        <w:ind w:left="2472"/>
                        <w:rPr>
                          <w:rFonts w:eastAsia="MS Mincho"/>
                          <w:szCs w:val="22"/>
                          <w:lang w:eastAsia="ja-JP"/>
                        </w:rPr>
                      </w:pPr>
                      <w:r w:rsidRPr="007F3E0D">
                        <w:rPr>
                          <w:rFonts w:eastAsia="MS Mincho"/>
                          <w:szCs w:val="22"/>
                          <w:lang w:eastAsia="ja-JP"/>
                        </w:rPr>
                        <w:t>For UEs with more than one UE Rx beam sets, the UE can report TRP Tx Beam(s) and an identifier of the associated UE Rx beam set per reported TX beam</w:t>
                      </w:r>
                    </w:p>
                    <w:p w14:paraId="21857339" w14:textId="77777777" w:rsidR="005B2810" w:rsidRPr="007F3E0D" w:rsidRDefault="005B2810" w:rsidP="00E208F6">
                      <w:pPr>
                        <w:numPr>
                          <w:ilvl w:val="3"/>
                          <w:numId w:val="20"/>
                        </w:numPr>
                        <w:tabs>
                          <w:tab w:val="clear" w:pos="2880"/>
                          <w:tab w:val="num" w:pos="2472"/>
                        </w:tabs>
                        <w:spacing w:after="0"/>
                        <w:ind w:left="2472"/>
                        <w:rPr>
                          <w:rFonts w:eastAsia="MS Mincho"/>
                          <w:szCs w:val="22"/>
                          <w:lang w:eastAsia="ja-JP"/>
                        </w:rPr>
                      </w:pPr>
                      <w:r w:rsidRPr="007F3E0D">
                        <w:rPr>
                          <w:rFonts w:eastAsia="MS Mincho"/>
                          <w:szCs w:val="22"/>
                          <w:lang w:eastAsia="ja-JP"/>
                        </w:rPr>
                        <w:t>NOTE: Different TRP Tx beams reported for the same Rx beam set can be received simultaneously at the UE.</w:t>
                      </w:r>
                    </w:p>
                    <w:p w14:paraId="17A21E49" w14:textId="77777777" w:rsidR="005B2810" w:rsidRPr="007F3E0D" w:rsidRDefault="005B2810" w:rsidP="00E208F6">
                      <w:pPr>
                        <w:numPr>
                          <w:ilvl w:val="3"/>
                          <w:numId w:val="20"/>
                        </w:numPr>
                        <w:tabs>
                          <w:tab w:val="clear" w:pos="2880"/>
                          <w:tab w:val="num" w:pos="2472"/>
                        </w:tabs>
                        <w:spacing w:after="0"/>
                        <w:ind w:left="2472"/>
                        <w:rPr>
                          <w:rFonts w:eastAsia="MS Mincho"/>
                          <w:szCs w:val="22"/>
                          <w:lang w:eastAsia="ja-JP"/>
                        </w:rPr>
                      </w:pPr>
                      <w:r w:rsidRPr="007F3E0D">
                        <w:rPr>
                          <w:rFonts w:eastAsia="MS Mincho"/>
                          <w:szCs w:val="22"/>
                          <w:lang w:eastAsia="ja-JP"/>
                        </w:rPr>
                        <w:t>NOTE: Different TRP TX beams reported for different UE Rx beam set may not be possible to be received simultaneously at the UE</w:t>
                      </w:r>
                    </w:p>
                    <w:p w14:paraId="4170A26C" w14:textId="77777777" w:rsidR="005B2810" w:rsidRPr="007F3E0D" w:rsidRDefault="005B2810" w:rsidP="00E208F6">
                      <w:pPr>
                        <w:numPr>
                          <w:ilvl w:val="3"/>
                          <w:numId w:val="22"/>
                        </w:numPr>
                        <w:spacing w:after="0"/>
                        <w:ind w:left="1272"/>
                        <w:rPr>
                          <w:rFonts w:eastAsia="MS Mincho"/>
                          <w:szCs w:val="22"/>
                          <w:lang w:eastAsia="ja-JP"/>
                        </w:rPr>
                      </w:pPr>
                      <w:r w:rsidRPr="007F3E0D">
                        <w:rPr>
                          <w:rFonts w:eastAsia="MS Mincho"/>
                          <w:szCs w:val="22"/>
                          <w:lang w:eastAsia="ja-JP"/>
                        </w:rPr>
                        <w:t>Alt 2:</w:t>
                      </w:r>
                    </w:p>
                    <w:p w14:paraId="1913E327" w14:textId="77777777" w:rsidR="005B2810" w:rsidRPr="007F3E0D" w:rsidRDefault="005B2810" w:rsidP="00E208F6">
                      <w:pPr>
                        <w:numPr>
                          <w:ilvl w:val="2"/>
                          <w:numId w:val="21"/>
                        </w:numPr>
                        <w:tabs>
                          <w:tab w:val="clear" w:pos="2160"/>
                          <w:tab w:val="num" w:pos="1752"/>
                        </w:tabs>
                        <w:spacing w:after="0"/>
                        <w:ind w:left="1752"/>
                        <w:rPr>
                          <w:rFonts w:eastAsia="MS Mincho"/>
                          <w:szCs w:val="22"/>
                          <w:lang w:eastAsia="ja-JP"/>
                        </w:rPr>
                      </w:pPr>
                      <w:r w:rsidRPr="007F3E0D">
                        <w:rPr>
                          <w:rFonts w:eastAsia="MS Mincho"/>
                          <w:szCs w:val="22"/>
                          <w:lang w:eastAsia="ja-JP"/>
                        </w:rPr>
                        <w:t xml:space="preserve">UE reports information about TRP Tx Beam(s) per UE antenna group basis where UE antenna group refers to receive UE antenna panel or subarray </w:t>
                      </w:r>
                    </w:p>
                    <w:p w14:paraId="2AFE0172" w14:textId="77777777" w:rsidR="005B2810" w:rsidRPr="007F3E0D" w:rsidRDefault="005B2810" w:rsidP="00E208F6">
                      <w:pPr>
                        <w:numPr>
                          <w:ilvl w:val="3"/>
                          <w:numId w:val="21"/>
                        </w:numPr>
                        <w:tabs>
                          <w:tab w:val="clear" w:pos="2880"/>
                          <w:tab w:val="num" w:pos="2472"/>
                        </w:tabs>
                        <w:spacing w:after="0"/>
                        <w:ind w:left="2472"/>
                        <w:rPr>
                          <w:rFonts w:eastAsia="MS Mincho"/>
                          <w:szCs w:val="22"/>
                          <w:lang w:eastAsia="ja-JP"/>
                        </w:rPr>
                      </w:pPr>
                      <w:r w:rsidRPr="007F3E0D">
                        <w:rPr>
                          <w:rFonts w:eastAsia="MS Mincho"/>
                          <w:szCs w:val="22"/>
                          <w:lang w:eastAsia="ja-JP"/>
                        </w:rPr>
                        <w:t>For UEs with more than one UE antenna group, the UE can report TRP Tx Beam(s) and an identifier of the associated UE antenna group per reported TX beam</w:t>
                      </w:r>
                    </w:p>
                    <w:p w14:paraId="6D8A47AE" w14:textId="77777777" w:rsidR="005B2810" w:rsidRPr="007F3E0D" w:rsidRDefault="005B2810" w:rsidP="00E208F6">
                      <w:pPr>
                        <w:numPr>
                          <w:ilvl w:val="3"/>
                          <w:numId w:val="21"/>
                        </w:numPr>
                        <w:tabs>
                          <w:tab w:val="clear" w:pos="2880"/>
                          <w:tab w:val="num" w:pos="2472"/>
                        </w:tabs>
                        <w:spacing w:after="0"/>
                        <w:ind w:left="2472"/>
                        <w:rPr>
                          <w:rFonts w:eastAsia="MS Mincho"/>
                          <w:szCs w:val="22"/>
                          <w:lang w:eastAsia="ja-JP"/>
                        </w:rPr>
                      </w:pPr>
                      <w:r w:rsidRPr="007F3E0D">
                        <w:rPr>
                          <w:rFonts w:eastAsia="MS Mincho"/>
                          <w:szCs w:val="22"/>
                          <w:lang w:eastAsia="ja-JP"/>
                        </w:rPr>
                        <w:t>NOTE: Different TX beams reported for different antenna groups can be received simultaneously at the UE.</w:t>
                      </w:r>
                    </w:p>
                    <w:p w14:paraId="6CECD32C" w14:textId="77777777" w:rsidR="005B2810" w:rsidRPr="007F3E0D" w:rsidRDefault="005B2810" w:rsidP="00E208F6">
                      <w:pPr>
                        <w:numPr>
                          <w:ilvl w:val="3"/>
                          <w:numId w:val="21"/>
                        </w:numPr>
                        <w:tabs>
                          <w:tab w:val="clear" w:pos="2880"/>
                          <w:tab w:val="num" w:pos="2472"/>
                        </w:tabs>
                        <w:spacing w:after="0"/>
                        <w:ind w:left="2472"/>
                        <w:rPr>
                          <w:rFonts w:eastAsia="MS Mincho"/>
                          <w:szCs w:val="22"/>
                          <w:lang w:eastAsia="ja-JP"/>
                        </w:rPr>
                      </w:pPr>
                      <w:r w:rsidRPr="007F3E0D">
                        <w:rPr>
                          <w:rFonts w:eastAsia="MS Mincho"/>
                          <w:szCs w:val="22"/>
                          <w:lang w:eastAsia="ja-JP"/>
                        </w:rPr>
                        <w:t>NOTE: Different TX beams reported for the same UE antenna group may not be possible to be received simultaneously at the UE</w:t>
                      </w:r>
                    </w:p>
                    <w:p w14:paraId="7935D521" w14:textId="3C8D0ECC" w:rsidR="005B2810" w:rsidRDefault="005B2810" w:rsidP="002135E1">
                      <w:pPr>
                        <w:numPr>
                          <w:ilvl w:val="0"/>
                          <w:numId w:val="22"/>
                        </w:numPr>
                        <w:spacing w:after="0"/>
                        <w:ind w:left="704"/>
                      </w:pPr>
                      <w:r w:rsidRPr="007F3E0D">
                        <w:rPr>
                          <w:rFonts w:eastAsia="MS Mincho"/>
                          <w:szCs w:val="22"/>
                          <w:lang w:eastAsia="ja-JP"/>
                        </w:rPr>
                        <w:t>Further discussion for possible down-selection or merging, especially taking into account overhead</w:t>
                      </w:r>
                    </w:p>
                  </w:txbxContent>
                </v:textbox>
                <w10:anchorlock/>
              </v:shape>
            </w:pict>
          </mc:Fallback>
        </mc:AlternateContent>
      </w:r>
    </w:p>
    <w:p w14:paraId="31C398B7" w14:textId="77777777" w:rsidR="00FB5E31" w:rsidRDefault="00FB5E31" w:rsidP="004934D5">
      <w:pPr>
        <w:jc w:val="both"/>
        <w:rPr>
          <w:lang w:val="en-GB"/>
        </w:rPr>
      </w:pPr>
      <w:r>
        <w:rPr>
          <w:lang w:val="en-GB"/>
        </w:rPr>
        <w:t>To compare the two alternatives, one crucial factor to be considered is their achievable performance with and without FDM scheduling among users. Assuming only one analog beam can be realized by NW and no FDM scheduling is attempted, only one UE is scheduled at a time. This scheme would favour A1-based group reporting since individual users report their preferred beam groups to be used for transmission, and NW will most likely follow the request unless the TX beams in the request beam group is not realizable by NW.</w:t>
      </w:r>
    </w:p>
    <w:p w14:paraId="37C67913" w14:textId="77777777" w:rsidR="00FB5E31" w:rsidRDefault="00FB5E31" w:rsidP="004934D5">
      <w:pPr>
        <w:jc w:val="both"/>
        <w:rPr>
          <w:lang w:val="en-GB"/>
        </w:rPr>
      </w:pPr>
      <w:r>
        <w:rPr>
          <w:lang w:val="en-GB"/>
        </w:rPr>
        <w:t>On the other hand, if FDM scheduling among users is attempted, a compromise on the selected TX beams needs to be achieved in order to put more users at a same scheduling unit. In this case, system can benefit from A2-based group reporting since more beam grouping flexibility is provided to NW for reaching compromise.</w:t>
      </w:r>
    </w:p>
    <w:p w14:paraId="541FAA83" w14:textId="77777777" w:rsidR="00FB5E31" w:rsidRDefault="00FB5E31" w:rsidP="004934D5">
      <w:pPr>
        <w:jc w:val="both"/>
        <w:rPr>
          <w:lang w:val="en-GB"/>
        </w:rPr>
      </w:pPr>
      <w:r>
        <w:rPr>
          <w:lang w:val="en-GB"/>
        </w:rPr>
        <w:t>The two considered criteria have their individual benefits in different perspectives. An initial comparison is provided below:</w:t>
      </w:r>
    </w:p>
    <w:p w14:paraId="5DDD50E9" w14:textId="77777777" w:rsidR="00FB5E31" w:rsidRDefault="00FB5E31" w:rsidP="00FB5E31">
      <w:pPr>
        <w:numPr>
          <w:ilvl w:val="0"/>
          <w:numId w:val="23"/>
        </w:numPr>
        <w:spacing w:after="120"/>
        <w:ind w:hanging="357"/>
        <w:rPr>
          <w:lang w:val="en-GB"/>
        </w:rPr>
      </w:pPr>
      <w:r w:rsidRPr="00914BB9">
        <w:t>A1 (based on Alt 1): Different TRP TX beams reported for the same group can be received simultaneously at the UE.</w:t>
      </w:r>
    </w:p>
    <w:p w14:paraId="0E75D503" w14:textId="77777777" w:rsidR="00FB5E31" w:rsidRDefault="00FB5E31" w:rsidP="00FB5E31">
      <w:pPr>
        <w:numPr>
          <w:ilvl w:val="1"/>
          <w:numId w:val="23"/>
        </w:numPr>
        <w:spacing w:after="120"/>
        <w:ind w:hanging="357"/>
        <w:rPr>
          <w:lang w:val="en-GB"/>
        </w:rPr>
      </w:pPr>
      <w:r>
        <w:rPr>
          <w:lang w:val="en-GB"/>
        </w:rPr>
        <w:t>Pros:</w:t>
      </w:r>
    </w:p>
    <w:p w14:paraId="597989D0" w14:textId="77777777" w:rsidR="00FB5E31" w:rsidRDefault="00FB5E31" w:rsidP="00FB5E31">
      <w:pPr>
        <w:numPr>
          <w:ilvl w:val="2"/>
          <w:numId w:val="23"/>
        </w:numPr>
        <w:spacing w:after="120"/>
        <w:ind w:hanging="357"/>
        <w:rPr>
          <w:lang w:val="en-GB"/>
        </w:rPr>
      </w:pPr>
      <w:r>
        <w:rPr>
          <w:lang w:val="en-GB"/>
        </w:rPr>
        <w:t>Reported beam group reflects UE’s preference on NW TX beams.</w:t>
      </w:r>
    </w:p>
    <w:p w14:paraId="26A8D378" w14:textId="77777777" w:rsidR="00FB5E31" w:rsidRDefault="00FB5E31" w:rsidP="00FB5E31">
      <w:pPr>
        <w:numPr>
          <w:ilvl w:val="2"/>
          <w:numId w:val="23"/>
        </w:numPr>
        <w:spacing w:after="120"/>
        <w:ind w:hanging="357"/>
        <w:rPr>
          <w:lang w:val="en-GB"/>
        </w:rPr>
      </w:pPr>
      <w:r>
        <w:rPr>
          <w:lang w:val="en-GB"/>
        </w:rPr>
        <w:t>The number of groups is not limited to UE receiving capability, i.e., antenna groups.</w:t>
      </w:r>
    </w:p>
    <w:p w14:paraId="35C57371" w14:textId="77777777" w:rsidR="00FB5E31" w:rsidRDefault="00FB5E31" w:rsidP="00FB5E31">
      <w:pPr>
        <w:numPr>
          <w:ilvl w:val="2"/>
          <w:numId w:val="23"/>
        </w:numPr>
        <w:spacing w:after="120"/>
        <w:ind w:hanging="357"/>
        <w:rPr>
          <w:lang w:val="en-GB"/>
        </w:rPr>
      </w:pPr>
      <w:r>
        <w:rPr>
          <w:lang w:val="en-GB"/>
        </w:rPr>
        <w:t>Preferred beam group can be determined not only based on RSRP, but potentially could also be based on an estimated throughput by assuming a preferred precoder</w:t>
      </w:r>
    </w:p>
    <w:p w14:paraId="72EA8F83" w14:textId="77777777" w:rsidR="00FB5E31" w:rsidRDefault="00FB5E31" w:rsidP="00FB5E31">
      <w:pPr>
        <w:numPr>
          <w:ilvl w:val="2"/>
          <w:numId w:val="23"/>
        </w:numPr>
        <w:spacing w:after="120"/>
        <w:ind w:hanging="357"/>
        <w:rPr>
          <w:lang w:val="en-GB"/>
        </w:rPr>
      </w:pPr>
      <w:r>
        <w:rPr>
          <w:lang w:val="en-GB"/>
        </w:rPr>
        <w:t>Beneficial in non-FDM scheduling case</w:t>
      </w:r>
    </w:p>
    <w:p w14:paraId="2B909026" w14:textId="77777777" w:rsidR="00FB5E31" w:rsidRDefault="00FB5E31" w:rsidP="00FB5E31">
      <w:pPr>
        <w:numPr>
          <w:ilvl w:val="0"/>
          <w:numId w:val="23"/>
        </w:numPr>
        <w:spacing w:after="120"/>
        <w:ind w:hanging="357"/>
        <w:rPr>
          <w:lang w:val="en-GB"/>
        </w:rPr>
      </w:pPr>
      <w:r w:rsidRPr="00914BB9">
        <w:lastRenderedPageBreak/>
        <w:t>A2 (based on Alt 2): Different TRP TX beams reported for different groups can be received simultaneously at the UE.</w:t>
      </w:r>
    </w:p>
    <w:p w14:paraId="63F6C982" w14:textId="77777777" w:rsidR="00FB5E31" w:rsidRDefault="00FB5E31" w:rsidP="00FB5E31">
      <w:pPr>
        <w:numPr>
          <w:ilvl w:val="1"/>
          <w:numId w:val="23"/>
        </w:numPr>
        <w:spacing w:after="120"/>
        <w:ind w:hanging="357"/>
        <w:rPr>
          <w:lang w:val="en-GB"/>
        </w:rPr>
      </w:pPr>
      <w:r>
        <w:rPr>
          <w:lang w:val="en-GB"/>
        </w:rPr>
        <w:t>Pros:</w:t>
      </w:r>
    </w:p>
    <w:p w14:paraId="0D9D79EA" w14:textId="77777777" w:rsidR="00FB5E31" w:rsidRDefault="00FB5E31" w:rsidP="00FB5E31">
      <w:pPr>
        <w:numPr>
          <w:ilvl w:val="2"/>
          <w:numId w:val="23"/>
        </w:numPr>
        <w:spacing w:after="120"/>
        <w:ind w:hanging="357"/>
        <w:rPr>
          <w:lang w:val="en-GB"/>
        </w:rPr>
      </w:pPr>
      <w:r>
        <w:rPr>
          <w:lang w:val="en-GB"/>
        </w:rPr>
        <w:t>NW can select TX beams to serve UE based on UE’s report and NW capability</w:t>
      </w:r>
    </w:p>
    <w:p w14:paraId="6D5AB8E2" w14:textId="77777777" w:rsidR="00FB5E31" w:rsidRDefault="00FB5E31" w:rsidP="00FB5E31">
      <w:pPr>
        <w:numPr>
          <w:ilvl w:val="2"/>
          <w:numId w:val="23"/>
        </w:numPr>
        <w:spacing w:after="120"/>
        <w:ind w:hanging="357"/>
        <w:rPr>
          <w:lang w:val="en-GB"/>
        </w:rPr>
      </w:pPr>
      <w:r>
        <w:rPr>
          <w:lang w:val="en-GB"/>
        </w:rPr>
        <w:t>To achieve same flexibility of beam combinations at NW side, less overhead is needed than beam set based reporting</w:t>
      </w:r>
    </w:p>
    <w:p w14:paraId="4C739CC1" w14:textId="77777777" w:rsidR="00FB5E31" w:rsidRDefault="00FB5E31" w:rsidP="00FB5E31">
      <w:pPr>
        <w:numPr>
          <w:ilvl w:val="2"/>
          <w:numId w:val="23"/>
        </w:numPr>
        <w:spacing w:after="120"/>
        <w:ind w:hanging="357"/>
        <w:rPr>
          <w:lang w:val="en-GB"/>
        </w:rPr>
      </w:pPr>
      <w:r>
        <w:rPr>
          <w:lang w:val="en-GB"/>
        </w:rPr>
        <w:t>Beneficial in FDM scheduling case</w:t>
      </w:r>
    </w:p>
    <w:p w14:paraId="70B2F923" w14:textId="02CC79A9" w:rsidR="001736D7" w:rsidRDefault="00E34CA3" w:rsidP="004934D5">
      <w:pPr>
        <w:jc w:val="both"/>
        <w:rPr>
          <w:lang w:val="en-GB"/>
        </w:rPr>
      </w:pPr>
      <w:r>
        <w:rPr>
          <w:lang w:val="en-GB"/>
        </w:rPr>
        <w:t>In current TS 38.214, group-based reporting supports to report N=2 beams. This makes the above 2 alternatives indistinguishable.</w:t>
      </w:r>
      <w:r w:rsidR="00581CFD">
        <w:rPr>
          <w:lang w:val="en-GB"/>
        </w:rPr>
        <w:t xml:space="preserve"> </w:t>
      </w:r>
      <w:r w:rsidR="00D177F3">
        <w:rPr>
          <w:lang w:val="en-GB"/>
        </w:rPr>
        <w:t xml:space="preserve">More specifically, </w:t>
      </w:r>
      <w:r w:rsidR="00D177F3">
        <w:t xml:space="preserve">In Rel-15 38.214, </w:t>
      </w:r>
      <w:r w:rsidR="00D177F3" w:rsidRPr="0048482F">
        <w:t xml:space="preserve">if the UE is configured with the higher layer parameter </w:t>
      </w:r>
      <w:r w:rsidR="00D177F3" w:rsidRPr="0024003D">
        <w:rPr>
          <w:i/>
        </w:rPr>
        <w:t>groupBasedBeamReporting</w:t>
      </w:r>
      <w:r w:rsidR="00D177F3" w:rsidRPr="0048482F">
        <w:rPr>
          <w:i/>
        </w:rPr>
        <w:t xml:space="preserve"> </w:t>
      </w:r>
      <w:r w:rsidR="00D177F3" w:rsidRPr="0048482F">
        <w:t xml:space="preserve">set to </w:t>
      </w:r>
      <w:r w:rsidR="00D177F3">
        <w:t>'enabled'</w:t>
      </w:r>
      <w:r w:rsidR="00D177F3" w:rsidRPr="0048482F">
        <w:t xml:space="preserve">, </w:t>
      </w:r>
      <w:r w:rsidR="00D177F3">
        <w:t xml:space="preserve">the UE is not required to update measurements for more than 64 CSI-RS and/or SSB resources, and </w:t>
      </w:r>
      <w:r w:rsidR="00D177F3" w:rsidRPr="0048482F">
        <w:t xml:space="preserve">the UE </w:t>
      </w:r>
      <w:r w:rsidR="00D177F3">
        <w:t>shall</w:t>
      </w:r>
      <w:r w:rsidR="00D177F3" w:rsidRPr="0048482F">
        <w:t xml:space="preserve"> report in a single reporting instance </w:t>
      </w:r>
      <w:r w:rsidR="00D177F3">
        <w:t>two different CRI or SSBRI</w:t>
      </w:r>
      <w:r w:rsidR="00D177F3" w:rsidRPr="0048482F">
        <w:t xml:space="preserve"> </w:t>
      </w:r>
      <w:r w:rsidR="00D177F3">
        <w:t xml:space="preserve">for each report setting, </w:t>
      </w:r>
      <w:r w:rsidR="00D177F3" w:rsidRPr="0048482F">
        <w:t>where CSI-RS and</w:t>
      </w:r>
      <w:r w:rsidR="00D177F3">
        <w:t>/</w:t>
      </w:r>
      <w:r w:rsidR="00D177F3" w:rsidRPr="0048482F">
        <w:t xml:space="preserve">or SSB resources can be received simultaneously by the UE either with a single </w:t>
      </w:r>
      <w:r w:rsidR="00D177F3" w:rsidRPr="0048482F">
        <w:rPr>
          <w:rFonts w:eastAsia="MS Mincho"/>
        </w:rPr>
        <w:t>spatial domain receive filter</w:t>
      </w:r>
      <w:r w:rsidR="00D177F3" w:rsidRPr="0048482F">
        <w:t xml:space="preserve">, or with multiple simultaneous </w:t>
      </w:r>
      <w:r w:rsidR="00D177F3" w:rsidRPr="0048482F">
        <w:rPr>
          <w:rFonts w:eastAsia="MS Mincho"/>
        </w:rPr>
        <w:t>spatial domain receive filters</w:t>
      </w:r>
      <w:r w:rsidR="00D177F3" w:rsidRPr="0048482F">
        <w:t>.</w:t>
      </w:r>
      <w:r w:rsidR="00D177F3">
        <w:t xml:space="preserve"> I</w:t>
      </w:r>
      <w:r w:rsidR="00D177F3">
        <w:rPr>
          <w:rFonts w:hint="eastAsia"/>
          <w:lang w:eastAsia="zh-TW"/>
        </w:rPr>
        <w:t xml:space="preserve">f the two </w:t>
      </w:r>
      <w:r w:rsidR="00D177F3">
        <w:rPr>
          <w:lang w:eastAsia="zh-TW"/>
        </w:rPr>
        <w:t>reported beams belong to a same group, it would be Alt 1. If the two reported beams belong to different groups, it would be Alt 2. However, we can see that there is no “group” definition in Rel.15 spec. We don’t have to differentiate that it is Alt1 or Alt2.</w:t>
      </w:r>
      <w:r w:rsidR="00D177F3">
        <w:rPr>
          <w:rFonts w:hint="eastAsia"/>
          <w:lang w:eastAsia="zh-TW"/>
        </w:rPr>
        <w:t xml:space="preserve"> </w:t>
      </w:r>
      <w:r w:rsidR="00D177F3">
        <w:rPr>
          <w:lang w:eastAsia="zh-TW"/>
        </w:rPr>
        <w:t xml:space="preserve"> </w:t>
      </w:r>
      <w:r w:rsidR="00581CFD">
        <w:rPr>
          <w:lang w:val="en-GB"/>
        </w:rPr>
        <w:t>The criteria for beam selection is up to UE implementation. In this sense, it can be considered as a merged version of the two alternatives.</w:t>
      </w:r>
      <w:r w:rsidR="001B19C0">
        <w:rPr>
          <w:lang w:val="en-GB"/>
        </w:rPr>
        <w:t xml:space="preserve"> </w:t>
      </w:r>
      <w:r w:rsidR="00581CFD">
        <w:rPr>
          <w:lang w:val="en-GB"/>
        </w:rPr>
        <w:t>C</w:t>
      </w:r>
      <w:r w:rsidR="00FB5E31">
        <w:rPr>
          <w:lang w:val="en-GB"/>
        </w:rPr>
        <w:t>urrent multi-panel/multi-TRP scenario</w:t>
      </w:r>
      <w:r w:rsidR="00581CFD">
        <w:rPr>
          <w:lang w:val="en-GB"/>
        </w:rPr>
        <w:t xml:space="preserve"> has not been confirmed and thus,</w:t>
      </w:r>
      <w:r w:rsidR="00FB5E31">
        <w:rPr>
          <w:lang w:val="en-GB"/>
        </w:rPr>
        <w:t xml:space="preserve"> it is not clear whether more than 2 panels/TRPs will be supported or not</w:t>
      </w:r>
      <w:r w:rsidR="00581CFD">
        <w:rPr>
          <w:lang w:val="en-GB"/>
        </w:rPr>
        <w:t>.</w:t>
      </w:r>
      <w:r w:rsidR="00FB5E31">
        <w:rPr>
          <w:lang w:val="en-GB"/>
        </w:rPr>
        <w:t xml:space="preserve"> </w:t>
      </w:r>
      <w:r w:rsidR="00581CFD">
        <w:rPr>
          <w:lang w:val="en-GB"/>
        </w:rPr>
        <w:t>Before considering increasing the number of reported beams, more study is needed to justify the need.</w:t>
      </w:r>
      <w:r w:rsidR="00E744CF">
        <w:rPr>
          <w:lang w:val="en-GB"/>
        </w:rPr>
        <w:t xml:space="preserve"> If further extension is </w:t>
      </w:r>
      <w:r w:rsidR="00D049DE">
        <w:rPr>
          <w:lang w:val="en-GB"/>
        </w:rPr>
        <w:t>still desirable</w:t>
      </w:r>
      <w:r w:rsidR="00E744CF">
        <w:rPr>
          <w:lang w:val="en-GB"/>
        </w:rPr>
        <w:t>, a solution that is compatible with the principles of UL SRS-based beam management should be prioritized.</w:t>
      </w:r>
    </w:p>
    <w:p w14:paraId="1D0CB9C4" w14:textId="66E87A47" w:rsidR="00950738" w:rsidRDefault="00950738" w:rsidP="00950738">
      <w:pPr>
        <w:pStyle w:val="Caption"/>
      </w:pPr>
      <w:bookmarkStart w:id="7" w:name="_Ref525988381"/>
      <w:r>
        <w:t xml:space="preserve">Observation </w:t>
      </w:r>
      <w:r>
        <w:fldChar w:fldCharType="begin"/>
      </w:r>
      <w:r>
        <w:instrText xml:space="preserve"> SEQ Observation \* ARABIC </w:instrText>
      </w:r>
      <w:r>
        <w:fldChar w:fldCharType="separate"/>
      </w:r>
      <w:r w:rsidR="004548FB">
        <w:rPr>
          <w:noProof/>
        </w:rPr>
        <w:t>1</w:t>
      </w:r>
      <w:r>
        <w:fldChar w:fldCharType="end"/>
      </w:r>
      <w:r w:rsidR="00F31793">
        <w:t>: C</w:t>
      </w:r>
      <w:r>
        <w:t>urrently supported group-based reporting mechanism (with N=2 reported beams) is a merged version of the two debating alternatives.</w:t>
      </w:r>
      <w:bookmarkEnd w:id="7"/>
    </w:p>
    <w:p w14:paraId="0C3F4609" w14:textId="76852640" w:rsidR="00950738" w:rsidRDefault="00950738" w:rsidP="00950738">
      <w:pPr>
        <w:pStyle w:val="Caption"/>
      </w:pPr>
      <w:bookmarkStart w:id="8" w:name="_Ref525988383"/>
      <w:r>
        <w:t xml:space="preserve">Observation </w:t>
      </w:r>
      <w:r>
        <w:fldChar w:fldCharType="begin"/>
      </w:r>
      <w:r>
        <w:instrText xml:space="preserve"> SEQ Observation \* ARABIC </w:instrText>
      </w:r>
      <w:r>
        <w:fldChar w:fldCharType="separate"/>
      </w:r>
      <w:r w:rsidR="004548FB">
        <w:rPr>
          <w:noProof/>
        </w:rPr>
        <w:t>2</w:t>
      </w:r>
      <w:r>
        <w:fldChar w:fldCharType="end"/>
      </w:r>
      <w:r w:rsidR="00F31793">
        <w:t>: N</w:t>
      </w:r>
      <w:r>
        <w:t xml:space="preserve">umber of supported </w:t>
      </w:r>
      <w:r w:rsidR="00927CD1">
        <w:t>panels</w:t>
      </w:r>
      <w:r>
        <w:t xml:space="preserve">/TRPs in multi-panel/multi-TRP scenarios </w:t>
      </w:r>
      <w:r w:rsidR="00927CD1">
        <w:t>should</w:t>
      </w:r>
      <w:r>
        <w:t xml:space="preserve"> be confirmed </w:t>
      </w:r>
      <w:r w:rsidR="00927CD1">
        <w:t xml:space="preserve">first </w:t>
      </w:r>
      <w:r>
        <w:t>before considering increasing the number reported beams in group-based reporting.</w:t>
      </w:r>
      <w:bookmarkEnd w:id="8"/>
    </w:p>
    <w:p w14:paraId="1FCF8DE3" w14:textId="4675D2D5" w:rsidR="00666B37" w:rsidRDefault="00666B37">
      <w:pPr>
        <w:spacing w:after="0"/>
      </w:pPr>
      <w:r>
        <w:br w:type="page"/>
      </w:r>
    </w:p>
    <w:p w14:paraId="7EAA6C4E" w14:textId="20FA78D4" w:rsidR="0088002D" w:rsidRPr="002135E1" w:rsidRDefault="00020E0A" w:rsidP="002135E1">
      <w:pPr>
        <w:pStyle w:val="Heading1"/>
        <w:numPr>
          <w:ilvl w:val="0"/>
          <w:numId w:val="1"/>
        </w:numPr>
        <w:rPr>
          <w:rFonts w:eastAsia="MS Mincho" w:cs="Arial"/>
          <w:b/>
          <w:szCs w:val="32"/>
          <w:lang w:val="en-US"/>
        </w:rPr>
      </w:pPr>
      <w:r>
        <w:rPr>
          <w:rFonts w:eastAsia="MS Mincho" w:cs="Arial"/>
          <w:b/>
          <w:sz w:val="32"/>
          <w:szCs w:val="32"/>
          <w:lang w:val="en-US"/>
        </w:rPr>
        <w:lastRenderedPageBreak/>
        <w:t>I</w:t>
      </w:r>
      <w:r w:rsidR="005E179E" w:rsidRPr="002135E1">
        <w:rPr>
          <w:rFonts w:eastAsia="MS Mincho" w:cs="Arial"/>
          <w:b/>
          <w:sz w:val="32"/>
          <w:szCs w:val="32"/>
          <w:lang w:val="en-US"/>
        </w:rPr>
        <w:t>nterference</w:t>
      </w:r>
      <w:r w:rsidR="0088002D" w:rsidRPr="002135E1">
        <w:rPr>
          <w:rFonts w:eastAsia="MS Mincho" w:cs="Arial"/>
          <w:b/>
          <w:sz w:val="32"/>
          <w:szCs w:val="32"/>
          <w:lang w:val="en-US"/>
        </w:rPr>
        <w:t xml:space="preserve"> measurement for L1-SINR</w:t>
      </w:r>
    </w:p>
    <w:p w14:paraId="6B09DDA0" w14:textId="43FA1417" w:rsidR="0088002D" w:rsidRDefault="0088002D" w:rsidP="0088002D">
      <w:r>
        <w:t xml:space="preserve">At the </w:t>
      </w:r>
      <w:r w:rsidR="004D2AB3">
        <w:t xml:space="preserve">Reno </w:t>
      </w:r>
      <w:r>
        <w:t>meeting, the following was agreed concerning scenarios for L1-SINR:</w:t>
      </w:r>
    </w:p>
    <w:p w14:paraId="5D405D07" w14:textId="38E13C87" w:rsidR="00E208F6" w:rsidRDefault="00E208F6" w:rsidP="00F16F49">
      <w:pPr>
        <w:rPr>
          <w:szCs w:val="22"/>
        </w:rPr>
      </w:pPr>
      <w:r w:rsidRPr="00535B4F">
        <w:rPr>
          <w:noProof/>
          <w:lang w:eastAsia="zh-TW"/>
        </w:rPr>
        <mc:AlternateContent>
          <mc:Choice Requires="wps">
            <w:drawing>
              <wp:inline distT="0" distB="0" distL="0" distR="0" wp14:anchorId="33DBD1AC" wp14:editId="2B96103A">
                <wp:extent cx="6122035" cy="2569619"/>
                <wp:effectExtent l="0" t="0" r="12065" b="1651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569619"/>
                        </a:xfrm>
                        <a:prstGeom prst="rect">
                          <a:avLst/>
                        </a:prstGeom>
                        <a:solidFill>
                          <a:srgbClr val="FFFFFF"/>
                        </a:solidFill>
                        <a:ln w="9525">
                          <a:solidFill>
                            <a:srgbClr val="000000"/>
                          </a:solidFill>
                          <a:miter lim="800000"/>
                          <a:headEnd/>
                          <a:tailEnd/>
                        </a:ln>
                      </wps:spPr>
                      <wps:txbx>
                        <w:txbxContent>
                          <w:p w14:paraId="067B7953" w14:textId="77777777" w:rsidR="005B2810" w:rsidRPr="00E208F6" w:rsidRDefault="005B2810" w:rsidP="002135E1">
                            <w:pPr>
                              <w:rPr>
                                <w:highlight w:val="green"/>
                              </w:rPr>
                            </w:pPr>
                            <w:r w:rsidRPr="00E208F6">
                              <w:rPr>
                                <w:highlight w:val="green"/>
                              </w:rPr>
                              <w:t>Agreement</w:t>
                            </w:r>
                          </w:p>
                          <w:p w14:paraId="01BB7BA5" w14:textId="77777777" w:rsidR="005B2810" w:rsidRPr="000D7BF0" w:rsidRDefault="005B2810" w:rsidP="00E208F6">
                            <w:pPr>
                              <w:pStyle w:val="LGTdoc"/>
                              <w:numPr>
                                <w:ilvl w:val="0"/>
                                <w:numId w:val="56"/>
                              </w:numPr>
                              <w:spacing w:afterLines="0" w:line="240" w:lineRule="auto"/>
                              <w:contextualSpacing/>
                              <w:rPr>
                                <w:rFonts w:ascii="Times" w:hAnsi="Times" w:cs="Times"/>
                                <w:sz w:val="20"/>
                                <w:szCs w:val="20"/>
                                <w:lang w:val="en-US"/>
                              </w:rPr>
                            </w:pPr>
                            <w:r w:rsidRPr="000D7BF0">
                              <w:rPr>
                                <w:rFonts w:ascii="Times" w:hAnsi="Times" w:cs="Times"/>
                                <w:sz w:val="20"/>
                                <w:szCs w:val="20"/>
                                <w:lang w:val="en-US"/>
                              </w:rPr>
                              <w:t xml:space="preserve">When dedicated IMR is not configured, </w:t>
                            </w:r>
                          </w:p>
                          <w:p w14:paraId="108321AA" w14:textId="77777777" w:rsidR="005B2810" w:rsidRPr="005E6AF6" w:rsidRDefault="005B2810" w:rsidP="00E208F6">
                            <w:pPr>
                              <w:pStyle w:val="LGTdoc"/>
                              <w:numPr>
                                <w:ilvl w:val="1"/>
                                <w:numId w:val="5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If CMR is based on CSI-RS, when L1-</w:t>
                            </w:r>
                            <w:r w:rsidRPr="005E6AF6">
                              <w:rPr>
                                <w:rFonts w:ascii="Times" w:hAnsi="Times" w:cs="Times"/>
                                <w:sz w:val="20"/>
                                <w:szCs w:val="20"/>
                                <w:lang w:val="en-US"/>
                              </w:rPr>
                              <w:t xml:space="preserve">SINR is configured, and interference measurement is performed using CMR with CSI-RS only with density </w:t>
                            </w:r>
                            <w:r w:rsidRPr="002135E1">
                              <w:rPr>
                                <w:rFonts w:ascii="Times" w:hAnsi="Times" w:cs="Times"/>
                                <w:sz w:val="20"/>
                                <w:szCs w:val="20"/>
                                <w:lang w:val="en-US"/>
                              </w:rPr>
                              <w:t>3 REs/RB</w:t>
                            </w:r>
                            <w:r w:rsidRPr="005E6AF6">
                              <w:rPr>
                                <w:rFonts w:ascii="Times" w:hAnsi="Times" w:cs="Times"/>
                                <w:sz w:val="20"/>
                                <w:szCs w:val="20"/>
                                <w:lang w:val="en-US"/>
                              </w:rPr>
                              <w:t xml:space="preserve"> for 1-port CSI-RS is used </w:t>
                            </w:r>
                          </w:p>
                          <w:p w14:paraId="11AF3D7F" w14:textId="77777777" w:rsidR="005B2810" w:rsidRPr="005E6AF6" w:rsidRDefault="005B2810" w:rsidP="00E208F6">
                            <w:pPr>
                              <w:pStyle w:val="LGTdoc"/>
                              <w:numPr>
                                <w:ilvl w:val="2"/>
                                <w:numId w:val="56"/>
                              </w:numPr>
                              <w:spacing w:afterLines="0" w:line="240" w:lineRule="auto"/>
                              <w:contextualSpacing/>
                              <w:rPr>
                                <w:rFonts w:ascii="Times" w:hAnsi="Times" w:cs="Times"/>
                                <w:sz w:val="20"/>
                                <w:szCs w:val="20"/>
                                <w:lang w:val="en-US"/>
                              </w:rPr>
                            </w:pPr>
                            <w:r w:rsidRPr="005E6AF6">
                              <w:rPr>
                                <w:rFonts w:ascii="Times" w:hAnsi="Times" w:cs="Times"/>
                                <w:sz w:val="20"/>
                                <w:szCs w:val="20"/>
                                <w:lang w:val="en-US"/>
                              </w:rPr>
                              <w:t>Spec does not require UE to use SSB for interference measurement</w:t>
                            </w:r>
                          </w:p>
                          <w:p w14:paraId="0AD6E73D" w14:textId="77777777" w:rsidR="005B2810" w:rsidRPr="005E6AF6" w:rsidRDefault="005B2810" w:rsidP="00E208F6">
                            <w:pPr>
                              <w:pStyle w:val="LGTdoc"/>
                              <w:numPr>
                                <w:ilvl w:val="1"/>
                                <w:numId w:val="56"/>
                              </w:numPr>
                              <w:spacing w:afterLines="0" w:line="240" w:lineRule="auto"/>
                              <w:contextualSpacing/>
                              <w:rPr>
                                <w:rFonts w:ascii="Times" w:hAnsi="Times" w:cs="Times"/>
                                <w:sz w:val="20"/>
                                <w:szCs w:val="20"/>
                                <w:lang w:val="en-US"/>
                              </w:rPr>
                            </w:pPr>
                            <w:r w:rsidRPr="005E6AF6">
                              <w:rPr>
                                <w:rFonts w:ascii="Times" w:hAnsi="Times" w:cs="Times"/>
                                <w:sz w:val="20"/>
                                <w:szCs w:val="20"/>
                                <w:lang w:val="en-US"/>
                              </w:rPr>
                              <w:t>Note: CSI-RS above is CSI-RS for BM</w:t>
                            </w:r>
                          </w:p>
                          <w:p w14:paraId="7171C82E" w14:textId="77777777" w:rsidR="005B2810" w:rsidRPr="005E6AF6" w:rsidRDefault="005B2810" w:rsidP="00E208F6">
                            <w:pPr>
                              <w:pStyle w:val="LGTdoc"/>
                              <w:numPr>
                                <w:ilvl w:val="0"/>
                                <w:numId w:val="56"/>
                              </w:numPr>
                              <w:spacing w:afterLines="0" w:line="240" w:lineRule="auto"/>
                              <w:contextualSpacing/>
                              <w:rPr>
                                <w:rFonts w:ascii="Times" w:hAnsi="Times" w:cs="Times"/>
                                <w:sz w:val="20"/>
                                <w:szCs w:val="20"/>
                                <w:lang w:val="en-US"/>
                              </w:rPr>
                            </w:pPr>
                            <w:r w:rsidRPr="005E6AF6">
                              <w:rPr>
                                <w:rFonts w:ascii="Times" w:hAnsi="Times" w:cs="Times"/>
                                <w:sz w:val="20"/>
                                <w:szCs w:val="20"/>
                                <w:lang w:val="en-US"/>
                              </w:rPr>
                              <w:t>When dedicated IMR is configured,</w:t>
                            </w:r>
                          </w:p>
                          <w:p w14:paraId="35196F51" w14:textId="77777777" w:rsidR="005B2810" w:rsidRPr="005E6AF6" w:rsidRDefault="005B2810" w:rsidP="00E208F6">
                            <w:pPr>
                              <w:pStyle w:val="LGTdoc"/>
                              <w:numPr>
                                <w:ilvl w:val="1"/>
                                <w:numId w:val="56"/>
                              </w:numPr>
                              <w:spacing w:afterLines="0" w:line="240" w:lineRule="auto"/>
                              <w:contextualSpacing/>
                              <w:rPr>
                                <w:rFonts w:ascii="Times" w:hAnsi="Times" w:cs="Times"/>
                                <w:sz w:val="20"/>
                                <w:szCs w:val="20"/>
                                <w:lang w:val="en-US"/>
                              </w:rPr>
                            </w:pPr>
                            <w:r w:rsidRPr="005E6AF6">
                              <w:rPr>
                                <w:rFonts w:ascii="Times" w:hAnsi="Times" w:cs="Times"/>
                                <w:sz w:val="20"/>
                                <w:szCs w:val="20"/>
                                <w:lang w:val="en-US"/>
                              </w:rPr>
                              <w:t>NW can configure interference measurement for L1-SINR with either of the following options</w:t>
                            </w:r>
                          </w:p>
                          <w:p w14:paraId="2BD051C4" w14:textId="77777777" w:rsidR="005B2810" w:rsidRPr="005E6AF6" w:rsidRDefault="005B2810" w:rsidP="00E208F6">
                            <w:pPr>
                              <w:pStyle w:val="LGTdoc"/>
                              <w:numPr>
                                <w:ilvl w:val="2"/>
                                <w:numId w:val="56"/>
                              </w:numPr>
                              <w:spacing w:afterLines="0" w:line="240" w:lineRule="auto"/>
                              <w:contextualSpacing/>
                              <w:rPr>
                                <w:rFonts w:ascii="Times" w:hAnsi="Times" w:cs="Times"/>
                                <w:sz w:val="20"/>
                                <w:szCs w:val="20"/>
                                <w:lang w:val="en-US"/>
                              </w:rPr>
                            </w:pPr>
                            <w:r w:rsidRPr="005E6AF6">
                              <w:rPr>
                                <w:rFonts w:ascii="Times" w:hAnsi="Times" w:cs="Times"/>
                                <w:sz w:val="20"/>
                                <w:szCs w:val="20"/>
                                <w:lang w:val="en-US"/>
                              </w:rPr>
                              <w:t>ZP-IMR only</w:t>
                            </w:r>
                          </w:p>
                          <w:p w14:paraId="71DD8FC9" w14:textId="77777777" w:rsidR="005B2810" w:rsidRPr="005E6AF6" w:rsidRDefault="005B2810" w:rsidP="00E208F6">
                            <w:pPr>
                              <w:pStyle w:val="LGTdoc"/>
                              <w:numPr>
                                <w:ilvl w:val="2"/>
                                <w:numId w:val="56"/>
                              </w:numPr>
                              <w:spacing w:afterLines="0" w:line="240" w:lineRule="auto"/>
                              <w:contextualSpacing/>
                              <w:rPr>
                                <w:rFonts w:ascii="Times" w:hAnsi="Times" w:cs="Times"/>
                                <w:sz w:val="20"/>
                                <w:szCs w:val="20"/>
                                <w:lang w:val="en-US"/>
                              </w:rPr>
                            </w:pPr>
                            <w:r w:rsidRPr="005E6AF6">
                              <w:rPr>
                                <w:rFonts w:ascii="Times" w:hAnsi="Times" w:cs="Times"/>
                                <w:sz w:val="20"/>
                                <w:szCs w:val="20"/>
                                <w:lang w:val="en-US"/>
                              </w:rPr>
                              <w:t xml:space="preserve">NZP-IMR only </w:t>
                            </w:r>
                          </w:p>
                          <w:p w14:paraId="5BE20C14" w14:textId="77777777" w:rsidR="005B2810" w:rsidRPr="005E6AF6" w:rsidRDefault="005B2810" w:rsidP="00E208F6">
                            <w:pPr>
                              <w:pStyle w:val="LGTdoc"/>
                              <w:numPr>
                                <w:ilvl w:val="2"/>
                                <w:numId w:val="56"/>
                              </w:numPr>
                              <w:spacing w:afterLines="0" w:line="240" w:lineRule="auto"/>
                              <w:contextualSpacing/>
                              <w:rPr>
                                <w:rFonts w:ascii="Times" w:hAnsi="Times" w:cs="Times"/>
                                <w:sz w:val="20"/>
                                <w:szCs w:val="20"/>
                                <w:lang w:val="en-US"/>
                              </w:rPr>
                            </w:pPr>
                            <w:r w:rsidRPr="002135E1">
                              <w:rPr>
                                <w:rFonts w:ascii="Times" w:hAnsi="Times" w:cs="Times"/>
                                <w:sz w:val="20"/>
                                <w:szCs w:val="20"/>
                                <w:lang w:val="en-US"/>
                              </w:rPr>
                              <w:t>(WA) ZP-IMR and NZP IMR</w:t>
                            </w:r>
                            <w:r w:rsidRPr="005E6AF6">
                              <w:rPr>
                                <w:rFonts w:ascii="Times" w:hAnsi="Times" w:cs="Times"/>
                                <w:sz w:val="20"/>
                                <w:szCs w:val="20"/>
                                <w:lang w:val="en-US"/>
                              </w:rPr>
                              <w:t xml:space="preserve"> (interference measurement is taken on both)</w:t>
                            </w:r>
                          </w:p>
                          <w:p w14:paraId="09F63110" w14:textId="77777777" w:rsidR="005B2810" w:rsidRPr="005E6AF6" w:rsidRDefault="005B2810" w:rsidP="00E208F6">
                            <w:pPr>
                              <w:pStyle w:val="LGTdoc"/>
                              <w:numPr>
                                <w:ilvl w:val="3"/>
                                <w:numId w:val="56"/>
                              </w:numPr>
                              <w:spacing w:afterLines="0" w:line="240" w:lineRule="auto"/>
                              <w:contextualSpacing/>
                              <w:rPr>
                                <w:rFonts w:ascii="Times" w:hAnsi="Times" w:cs="Times"/>
                                <w:sz w:val="20"/>
                                <w:szCs w:val="20"/>
                                <w:lang w:val="en-US"/>
                              </w:rPr>
                            </w:pPr>
                            <w:r w:rsidRPr="005E6AF6">
                              <w:rPr>
                                <w:rFonts w:ascii="Times" w:hAnsi="Times" w:cs="Times"/>
                                <w:sz w:val="20"/>
                                <w:szCs w:val="20"/>
                                <w:lang w:val="en-US"/>
                              </w:rPr>
                              <w:t>Maximum Number of ZP IMR is 1</w:t>
                            </w:r>
                          </w:p>
                          <w:p w14:paraId="44C4E577" w14:textId="77777777" w:rsidR="005B2810" w:rsidRPr="005E6AF6" w:rsidRDefault="005B2810" w:rsidP="00E208F6">
                            <w:pPr>
                              <w:pStyle w:val="LGTdoc"/>
                              <w:numPr>
                                <w:ilvl w:val="1"/>
                                <w:numId w:val="56"/>
                              </w:numPr>
                              <w:spacing w:afterLines="0" w:line="240" w:lineRule="auto"/>
                              <w:contextualSpacing/>
                              <w:rPr>
                                <w:rFonts w:ascii="Times" w:hAnsi="Times" w:cs="Times"/>
                                <w:sz w:val="20"/>
                                <w:szCs w:val="20"/>
                                <w:lang w:val="en-US"/>
                              </w:rPr>
                            </w:pPr>
                            <w:r w:rsidRPr="005E6AF6">
                              <w:rPr>
                                <w:rFonts w:ascii="Times" w:hAnsi="Times" w:cs="Times"/>
                                <w:sz w:val="20"/>
                                <w:szCs w:val="20"/>
                                <w:lang w:val="en-US"/>
                              </w:rPr>
                              <w:t xml:space="preserve">If IMR is configured based on NZP IMR only, when L1-SINR is configured, interference measurement is performed only with density </w:t>
                            </w:r>
                            <w:r w:rsidRPr="002135E1">
                              <w:rPr>
                                <w:rFonts w:ascii="Times" w:hAnsi="Times" w:cs="Times"/>
                                <w:sz w:val="20"/>
                                <w:szCs w:val="20"/>
                                <w:lang w:val="en-US"/>
                              </w:rPr>
                              <w:t>3 REs/RB</w:t>
                            </w:r>
                            <w:r w:rsidRPr="005E6AF6">
                              <w:rPr>
                                <w:rFonts w:ascii="Times" w:hAnsi="Times" w:cs="Times"/>
                                <w:sz w:val="20"/>
                                <w:szCs w:val="20"/>
                                <w:lang w:val="en-US"/>
                              </w:rPr>
                              <w:t xml:space="preserve"> CSI-RS </w:t>
                            </w:r>
                          </w:p>
                          <w:p w14:paraId="50A3D7FA" w14:textId="77777777" w:rsidR="005B2810" w:rsidRPr="0016103E" w:rsidRDefault="005B2810" w:rsidP="00E208F6">
                            <w:pPr>
                              <w:pStyle w:val="LGTdoc"/>
                              <w:numPr>
                                <w:ilvl w:val="1"/>
                                <w:numId w:val="5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If IMR is configured based on ZP IMR only, when L1-SINR is configured, interference measurement is performed using ZP IMR</w:t>
                            </w:r>
                          </w:p>
                          <w:p w14:paraId="38A1722E" w14:textId="77777777" w:rsidR="005B2810" w:rsidRPr="00FF4203" w:rsidRDefault="005B2810" w:rsidP="00E208F6">
                            <w:pPr>
                              <w:pStyle w:val="LGTdoc"/>
                              <w:numPr>
                                <w:ilvl w:val="2"/>
                                <w:numId w:val="56"/>
                              </w:numPr>
                              <w:spacing w:afterLines="0" w:line="240" w:lineRule="auto"/>
                              <w:contextualSpacing/>
                              <w:rPr>
                                <w:rFonts w:ascii="Times" w:hAnsi="Times" w:cs="Times"/>
                                <w:sz w:val="20"/>
                                <w:szCs w:val="20"/>
                                <w:lang w:val="en-US"/>
                              </w:rPr>
                            </w:pPr>
                            <w:r w:rsidRPr="00FF4203">
                              <w:rPr>
                                <w:rFonts w:ascii="Times" w:hAnsi="Times" w:cs="Times"/>
                                <w:sz w:val="20"/>
                                <w:szCs w:val="20"/>
                                <w:lang w:val="en-US"/>
                              </w:rPr>
                              <w:t>FFS: interference measurement is performed using CMR additionally</w:t>
                            </w:r>
                          </w:p>
                          <w:p w14:paraId="24A618D1" w14:textId="77777777" w:rsidR="005B2810" w:rsidRPr="0016103E" w:rsidRDefault="005B2810" w:rsidP="00E208F6">
                            <w:pPr>
                              <w:pStyle w:val="LGTdoc"/>
                              <w:numPr>
                                <w:ilvl w:val="1"/>
                                <w:numId w:val="5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Support of L1-SINR is optional</w:t>
                            </w:r>
                          </w:p>
                          <w:p w14:paraId="1312D60E" w14:textId="77777777" w:rsidR="005B2810" w:rsidRPr="0016103E" w:rsidRDefault="005B2810" w:rsidP="00E208F6">
                            <w:pPr>
                              <w:pStyle w:val="LGTdoc"/>
                              <w:numPr>
                                <w:ilvl w:val="1"/>
                                <w:numId w:val="5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FFS: Support of NZP IMR and ZP IMR are separate UE capabilities</w:t>
                            </w:r>
                          </w:p>
                          <w:p w14:paraId="750E82D4" w14:textId="160B2931" w:rsidR="005B2810" w:rsidRDefault="005B2810" w:rsidP="002135E1">
                            <w:pPr>
                              <w:pStyle w:val="LGTdoc"/>
                              <w:spacing w:after="120"/>
                            </w:pPr>
                            <w:r w:rsidRPr="0016103E">
                              <w:rPr>
                                <w:rFonts w:ascii="Times" w:hAnsi="Times" w:cs="Times"/>
                                <w:sz w:val="20"/>
                                <w:szCs w:val="20"/>
                                <w:lang w:val="en-US"/>
                              </w:rPr>
                              <w:t>Note: CSI-RS above is CSI-RS for BM</w:t>
                            </w:r>
                          </w:p>
                        </w:txbxContent>
                      </wps:txbx>
                      <wps:bodyPr rot="0" vert="horz" wrap="square" lIns="91440" tIns="45720" rIns="91440" bIns="45720" anchor="t" anchorCtr="0">
                        <a:spAutoFit/>
                      </wps:bodyPr>
                    </wps:wsp>
                  </a:graphicData>
                </a:graphic>
              </wp:inline>
            </w:drawing>
          </mc:Choice>
          <mc:Fallback>
            <w:pict>
              <v:shape w14:anchorId="33DBD1AC" id="_x0000_s1029" type="#_x0000_t202" style="width:482.05pt;height:20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">
                <v:textbox style="mso-fit-shape-to-text:t">
                  <w:txbxContent>
                    <w:p w14:paraId="067B7953" w14:textId="77777777" w:rsidR="005B2810" w:rsidRPr="00E208F6" w:rsidRDefault="005B2810" w:rsidP="002135E1">
                      <w:pPr>
                        <w:rPr>
                          <w:highlight w:val="green"/>
                        </w:rPr>
                      </w:pPr>
                      <w:r w:rsidRPr="00E208F6">
                        <w:rPr>
                          <w:highlight w:val="green"/>
                        </w:rPr>
                        <w:t>Agreement</w:t>
                      </w:r>
                    </w:p>
                    <w:p w14:paraId="01BB7BA5" w14:textId="77777777" w:rsidR="005B2810" w:rsidRPr="000D7BF0" w:rsidRDefault="005B2810" w:rsidP="00E208F6">
                      <w:pPr>
                        <w:pStyle w:val="LGTdoc"/>
                        <w:numPr>
                          <w:ilvl w:val="0"/>
                          <w:numId w:val="56"/>
                        </w:numPr>
                        <w:spacing w:afterLines="0" w:line="240" w:lineRule="auto"/>
                        <w:contextualSpacing/>
                        <w:rPr>
                          <w:rFonts w:ascii="Times" w:hAnsi="Times" w:cs="Times"/>
                          <w:sz w:val="20"/>
                          <w:szCs w:val="20"/>
                          <w:lang w:val="en-US"/>
                        </w:rPr>
                      </w:pPr>
                      <w:r w:rsidRPr="000D7BF0">
                        <w:rPr>
                          <w:rFonts w:ascii="Times" w:hAnsi="Times" w:cs="Times"/>
                          <w:sz w:val="20"/>
                          <w:szCs w:val="20"/>
                          <w:lang w:val="en-US"/>
                        </w:rPr>
                        <w:t xml:space="preserve">When dedicated IMR is not configured, </w:t>
                      </w:r>
                    </w:p>
                    <w:p w14:paraId="108321AA" w14:textId="77777777" w:rsidR="005B2810" w:rsidRPr="005E6AF6" w:rsidRDefault="005B2810" w:rsidP="00E208F6">
                      <w:pPr>
                        <w:pStyle w:val="LGTdoc"/>
                        <w:numPr>
                          <w:ilvl w:val="1"/>
                          <w:numId w:val="5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If CMR is based on CSI-RS, when L1-</w:t>
                      </w:r>
                      <w:r w:rsidRPr="005E6AF6">
                        <w:rPr>
                          <w:rFonts w:ascii="Times" w:hAnsi="Times" w:cs="Times"/>
                          <w:sz w:val="20"/>
                          <w:szCs w:val="20"/>
                          <w:lang w:val="en-US"/>
                        </w:rPr>
                        <w:t xml:space="preserve">SINR is configured, and interference measurement is performed using CMR with CSI-RS only with density </w:t>
                      </w:r>
                      <w:r w:rsidRPr="002135E1">
                        <w:rPr>
                          <w:rFonts w:ascii="Times" w:hAnsi="Times" w:cs="Times"/>
                          <w:sz w:val="20"/>
                          <w:szCs w:val="20"/>
                          <w:lang w:val="en-US"/>
                        </w:rPr>
                        <w:t>3 REs/RB</w:t>
                      </w:r>
                      <w:r w:rsidRPr="005E6AF6">
                        <w:rPr>
                          <w:rFonts w:ascii="Times" w:hAnsi="Times" w:cs="Times"/>
                          <w:sz w:val="20"/>
                          <w:szCs w:val="20"/>
                          <w:lang w:val="en-US"/>
                        </w:rPr>
                        <w:t xml:space="preserve"> for 1-port CSI-RS is used </w:t>
                      </w:r>
                    </w:p>
                    <w:p w14:paraId="11AF3D7F" w14:textId="77777777" w:rsidR="005B2810" w:rsidRPr="005E6AF6" w:rsidRDefault="005B2810" w:rsidP="00E208F6">
                      <w:pPr>
                        <w:pStyle w:val="LGTdoc"/>
                        <w:numPr>
                          <w:ilvl w:val="2"/>
                          <w:numId w:val="56"/>
                        </w:numPr>
                        <w:spacing w:afterLines="0" w:line="240" w:lineRule="auto"/>
                        <w:contextualSpacing/>
                        <w:rPr>
                          <w:rFonts w:ascii="Times" w:hAnsi="Times" w:cs="Times"/>
                          <w:sz w:val="20"/>
                          <w:szCs w:val="20"/>
                          <w:lang w:val="en-US"/>
                        </w:rPr>
                      </w:pPr>
                      <w:r w:rsidRPr="005E6AF6">
                        <w:rPr>
                          <w:rFonts w:ascii="Times" w:hAnsi="Times" w:cs="Times"/>
                          <w:sz w:val="20"/>
                          <w:szCs w:val="20"/>
                          <w:lang w:val="en-US"/>
                        </w:rPr>
                        <w:t>Spec does not require UE to use SSB for interference measurement</w:t>
                      </w:r>
                    </w:p>
                    <w:p w14:paraId="0AD6E73D" w14:textId="77777777" w:rsidR="005B2810" w:rsidRPr="005E6AF6" w:rsidRDefault="005B2810" w:rsidP="00E208F6">
                      <w:pPr>
                        <w:pStyle w:val="LGTdoc"/>
                        <w:numPr>
                          <w:ilvl w:val="1"/>
                          <w:numId w:val="56"/>
                        </w:numPr>
                        <w:spacing w:afterLines="0" w:line="240" w:lineRule="auto"/>
                        <w:contextualSpacing/>
                        <w:rPr>
                          <w:rFonts w:ascii="Times" w:hAnsi="Times" w:cs="Times"/>
                          <w:sz w:val="20"/>
                          <w:szCs w:val="20"/>
                          <w:lang w:val="en-US"/>
                        </w:rPr>
                      </w:pPr>
                      <w:r w:rsidRPr="005E6AF6">
                        <w:rPr>
                          <w:rFonts w:ascii="Times" w:hAnsi="Times" w:cs="Times"/>
                          <w:sz w:val="20"/>
                          <w:szCs w:val="20"/>
                          <w:lang w:val="en-US"/>
                        </w:rPr>
                        <w:t>Note: CSI-RS above is CSI-RS for BM</w:t>
                      </w:r>
                    </w:p>
                    <w:p w14:paraId="7171C82E" w14:textId="77777777" w:rsidR="005B2810" w:rsidRPr="005E6AF6" w:rsidRDefault="005B2810" w:rsidP="00E208F6">
                      <w:pPr>
                        <w:pStyle w:val="LGTdoc"/>
                        <w:numPr>
                          <w:ilvl w:val="0"/>
                          <w:numId w:val="56"/>
                        </w:numPr>
                        <w:spacing w:afterLines="0" w:line="240" w:lineRule="auto"/>
                        <w:contextualSpacing/>
                        <w:rPr>
                          <w:rFonts w:ascii="Times" w:hAnsi="Times" w:cs="Times"/>
                          <w:sz w:val="20"/>
                          <w:szCs w:val="20"/>
                          <w:lang w:val="en-US"/>
                        </w:rPr>
                      </w:pPr>
                      <w:r w:rsidRPr="005E6AF6">
                        <w:rPr>
                          <w:rFonts w:ascii="Times" w:hAnsi="Times" w:cs="Times"/>
                          <w:sz w:val="20"/>
                          <w:szCs w:val="20"/>
                          <w:lang w:val="en-US"/>
                        </w:rPr>
                        <w:t>When dedicated IMR is configured,</w:t>
                      </w:r>
                    </w:p>
                    <w:p w14:paraId="35196F51" w14:textId="77777777" w:rsidR="005B2810" w:rsidRPr="005E6AF6" w:rsidRDefault="005B2810" w:rsidP="00E208F6">
                      <w:pPr>
                        <w:pStyle w:val="LGTdoc"/>
                        <w:numPr>
                          <w:ilvl w:val="1"/>
                          <w:numId w:val="56"/>
                        </w:numPr>
                        <w:spacing w:afterLines="0" w:line="240" w:lineRule="auto"/>
                        <w:contextualSpacing/>
                        <w:rPr>
                          <w:rFonts w:ascii="Times" w:hAnsi="Times" w:cs="Times"/>
                          <w:sz w:val="20"/>
                          <w:szCs w:val="20"/>
                          <w:lang w:val="en-US"/>
                        </w:rPr>
                      </w:pPr>
                      <w:r w:rsidRPr="005E6AF6">
                        <w:rPr>
                          <w:rFonts w:ascii="Times" w:hAnsi="Times" w:cs="Times"/>
                          <w:sz w:val="20"/>
                          <w:szCs w:val="20"/>
                          <w:lang w:val="en-US"/>
                        </w:rPr>
                        <w:t>NW can configure interference measurement for L1-SINR with either of the following options</w:t>
                      </w:r>
                    </w:p>
                    <w:p w14:paraId="2BD051C4" w14:textId="77777777" w:rsidR="005B2810" w:rsidRPr="005E6AF6" w:rsidRDefault="005B2810" w:rsidP="00E208F6">
                      <w:pPr>
                        <w:pStyle w:val="LGTdoc"/>
                        <w:numPr>
                          <w:ilvl w:val="2"/>
                          <w:numId w:val="56"/>
                        </w:numPr>
                        <w:spacing w:afterLines="0" w:line="240" w:lineRule="auto"/>
                        <w:contextualSpacing/>
                        <w:rPr>
                          <w:rFonts w:ascii="Times" w:hAnsi="Times" w:cs="Times"/>
                          <w:sz w:val="20"/>
                          <w:szCs w:val="20"/>
                          <w:lang w:val="en-US"/>
                        </w:rPr>
                      </w:pPr>
                      <w:r w:rsidRPr="005E6AF6">
                        <w:rPr>
                          <w:rFonts w:ascii="Times" w:hAnsi="Times" w:cs="Times"/>
                          <w:sz w:val="20"/>
                          <w:szCs w:val="20"/>
                          <w:lang w:val="en-US"/>
                        </w:rPr>
                        <w:t>ZP-IMR only</w:t>
                      </w:r>
                    </w:p>
                    <w:p w14:paraId="71DD8FC9" w14:textId="77777777" w:rsidR="005B2810" w:rsidRPr="005E6AF6" w:rsidRDefault="005B2810" w:rsidP="00E208F6">
                      <w:pPr>
                        <w:pStyle w:val="LGTdoc"/>
                        <w:numPr>
                          <w:ilvl w:val="2"/>
                          <w:numId w:val="56"/>
                        </w:numPr>
                        <w:spacing w:afterLines="0" w:line="240" w:lineRule="auto"/>
                        <w:contextualSpacing/>
                        <w:rPr>
                          <w:rFonts w:ascii="Times" w:hAnsi="Times" w:cs="Times"/>
                          <w:sz w:val="20"/>
                          <w:szCs w:val="20"/>
                          <w:lang w:val="en-US"/>
                        </w:rPr>
                      </w:pPr>
                      <w:r w:rsidRPr="005E6AF6">
                        <w:rPr>
                          <w:rFonts w:ascii="Times" w:hAnsi="Times" w:cs="Times"/>
                          <w:sz w:val="20"/>
                          <w:szCs w:val="20"/>
                          <w:lang w:val="en-US"/>
                        </w:rPr>
                        <w:t xml:space="preserve">NZP-IMR only </w:t>
                      </w:r>
                    </w:p>
                    <w:p w14:paraId="5BE20C14" w14:textId="77777777" w:rsidR="005B2810" w:rsidRPr="005E6AF6" w:rsidRDefault="005B2810" w:rsidP="00E208F6">
                      <w:pPr>
                        <w:pStyle w:val="LGTdoc"/>
                        <w:numPr>
                          <w:ilvl w:val="2"/>
                          <w:numId w:val="56"/>
                        </w:numPr>
                        <w:spacing w:afterLines="0" w:line="240" w:lineRule="auto"/>
                        <w:contextualSpacing/>
                        <w:rPr>
                          <w:rFonts w:ascii="Times" w:hAnsi="Times" w:cs="Times"/>
                          <w:sz w:val="20"/>
                          <w:szCs w:val="20"/>
                          <w:lang w:val="en-US"/>
                        </w:rPr>
                      </w:pPr>
                      <w:r w:rsidRPr="002135E1">
                        <w:rPr>
                          <w:rFonts w:ascii="Times" w:hAnsi="Times" w:cs="Times"/>
                          <w:sz w:val="20"/>
                          <w:szCs w:val="20"/>
                          <w:lang w:val="en-US"/>
                        </w:rPr>
                        <w:t>(WA) ZP-IMR and NZP IMR</w:t>
                      </w:r>
                      <w:r w:rsidRPr="005E6AF6">
                        <w:rPr>
                          <w:rFonts w:ascii="Times" w:hAnsi="Times" w:cs="Times"/>
                          <w:sz w:val="20"/>
                          <w:szCs w:val="20"/>
                          <w:lang w:val="en-US"/>
                        </w:rPr>
                        <w:t xml:space="preserve"> (interference measurement is taken on both)</w:t>
                      </w:r>
                    </w:p>
                    <w:p w14:paraId="09F63110" w14:textId="77777777" w:rsidR="005B2810" w:rsidRPr="005E6AF6" w:rsidRDefault="005B2810" w:rsidP="00E208F6">
                      <w:pPr>
                        <w:pStyle w:val="LGTdoc"/>
                        <w:numPr>
                          <w:ilvl w:val="3"/>
                          <w:numId w:val="56"/>
                        </w:numPr>
                        <w:spacing w:afterLines="0" w:line="240" w:lineRule="auto"/>
                        <w:contextualSpacing/>
                        <w:rPr>
                          <w:rFonts w:ascii="Times" w:hAnsi="Times" w:cs="Times"/>
                          <w:sz w:val="20"/>
                          <w:szCs w:val="20"/>
                          <w:lang w:val="en-US"/>
                        </w:rPr>
                      </w:pPr>
                      <w:r w:rsidRPr="005E6AF6">
                        <w:rPr>
                          <w:rFonts w:ascii="Times" w:hAnsi="Times" w:cs="Times"/>
                          <w:sz w:val="20"/>
                          <w:szCs w:val="20"/>
                          <w:lang w:val="en-US"/>
                        </w:rPr>
                        <w:t>Maximum Number of ZP IMR is 1</w:t>
                      </w:r>
                    </w:p>
                    <w:p w14:paraId="44C4E577" w14:textId="77777777" w:rsidR="005B2810" w:rsidRPr="005E6AF6" w:rsidRDefault="005B2810" w:rsidP="00E208F6">
                      <w:pPr>
                        <w:pStyle w:val="LGTdoc"/>
                        <w:numPr>
                          <w:ilvl w:val="1"/>
                          <w:numId w:val="56"/>
                        </w:numPr>
                        <w:spacing w:afterLines="0" w:line="240" w:lineRule="auto"/>
                        <w:contextualSpacing/>
                        <w:rPr>
                          <w:rFonts w:ascii="Times" w:hAnsi="Times" w:cs="Times"/>
                          <w:sz w:val="20"/>
                          <w:szCs w:val="20"/>
                          <w:lang w:val="en-US"/>
                        </w:rPr>
                      </w:pPr>
                      <w:r w:rsidRPr="005E6AF6">
                        <w:rPr>
                          <w:rFonts w:ascii="Times" w:hAnsi="Times" w:cs="Times"/>
                          <w:sz w:val="20"/>
                          <w:szCs w:val="20"/>
                          <w:lang w:val="en-US"/>
                        </w:rPr>
                        <w:t xml:space="preserve">If IMR is configured based on NZP IMR only, when L1-SINR is configured, interference measurement is performed only with density </w:t>
                      </w:r>
                      <w:r w:rsidRPr="002135E1">
                        <w:rPr>
                          <w:rFonts w:ascii="Times" w:hAnsi="Times" w:cs="Times"/>
                          <w:sz w:val="20"/>
                          <w:szCs w:val="20"/>
                          <w:lang w:val="en-US"/>
                        </w:rPr>
                        <w:t>3 REs/RB</w:t>
                      </w:r>
                      <w:r w:rsidRPr="005E6AF6">
                        <w:rPr>
                          <w:rFonts w:ascii="Times" w:hAnsi="Times" w:cs="Times"/>
                          <w:sz w:val="20"/>
                          <w:szCs w:val="20"/>
                          <w:lang w:val="en-US"/>
                        </w:rPr>
                        <w:t xml:space="preserve"> CSI-RS </w:t>
                      </w:r>
                    </w:p>
                    <w:p w14:paraId="50A3D7FA" w14:textId="77777777" w:rsidR="005B2810" w:rsidRPr="0016103E" w:rsidRDefault="005B2810" w:rsidP="00E208F6">
                      <w:pPr>
                        <w:pStyle w:val="LGTdoc"/>
                        <w:numPr>
                          <w:ilvl w:val="1"/>
                          <w:numId w:val="5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If IMR is configured based on ZP IMR only, when L1-SINR is configured, interference measurement is performed using ZP IMR</w:t>
                      </w:r>
                    </w:p>
                    <w:p w14:paraId="38A1722E" w14:textId="77777777" w:rsidR="005B2810" w:rsidRPr="00FF4203" w:rsidRDefault="005B2810" w:rsidP="00E208F6">
                      <w:pPr>
                        <w:pStyle w:val="LGTdoc"/>
                        <w:numPr>
                          <w:ilvl w:val="2"/>
                          <w:numId w:val="56"/>
                        </w:numPr>
                        <w:spacing w:afterLines="0" w:line="240" w:lineRule="auto"/>
                        <w:contextualSpacing/>
                        <w:rPr>
                          <w:rFonts w:ascii="Times" w:hAnsi="Times" w:cs="Times"/>
                          <w:sz w:val="20"/>
                          <w:szCs w:val="20"/>
                          <w:lang w:val="en-US"/>
                        </w:rPr>
                      </w:pPr>
                      <w:r w:rsidRPr="00FF4203">
                        <w:rPr>
                          <w:rFonts w:ascii="Times" w:hAnsi="Times" w:cs="Times"/>
                          <w:sz w:val="20"/>
                          <w:szCs w:val="20"/>
                          <w:lang w:val="en-US"/>
                        </w:rPr>
                        <w:t>FFS: interference measurement is performed using CMR additionally</w:t>
                      </w:r>
                    </w:p>
                    <w:p w14:paraId="24A618D1" w14:textId="77777777" w:rsidR="005B2810" w:rsidRPr="0016103E" w:rsidRDefault="005B2810" w:rsidP="00E208F6">
                      <w:pPr>
                        <w:pStyle w:val="LGTdoc"/>
                        <w:numPr>
                          <w:ilvl w:val="1"/>
                          <w:numId w:val="5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Support of L1-SINR is optional</w:t>
                      </w:r>
                    </w:p>
                    <w:p w14:paraId="1312D60E" w14:textId="77777777" w:rsidR="005B2810" w:rsidRPr="0016103E" w:rsidRDefault="005B2810" w:rsidP="00E208F6">
                      <w:pPr>
                        <w:pStyle w:val="LGTdoc"/>
                        <w:numPr>
                          <w:ilvl w:val="1"/>
                          <w:numId w:val="5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FFS: Support of NZP IMR and ZP IMR are separate UE capabilities</w:t>
                      </w:r>
                    </w:p>
                    <w:p w14:paraId="750E82D4" w14:textId="160B2931" w:rsidR="005B2810" w:rsidRDefault="005B2810" w:rsidP="002135E1">
                      <w:pPr>
                        <w:pStyle w:val="LGTdoc"/>
                        <w:spacing w:after="120"/>
                      </w:pPr>
                      <w:r w:rsidRPr="0016103E">
                        <w:rPr>
                          <w:rFonts w:ascii="Times" w:hAnsi="Times" w:cs="Times"/>
                          <w:sz w:val="20"/>
                          <w:szCs w:val="20"/>
                          <w:lang w:val="en-US"/>
                        </w:rPr>
                        <w:t>Note: CSI-RS above is CSI-RS for BM</w:t>
                      </w:r>
                    </w:p>
                  </w:txbxContent>
                </v:textbox>
                <w10:anchorlock/>
              </v:shape>
            </w:pict>
          </mc:Fallback>
        </mc:AlternateContent>
      </w:r>
    </w:p>
    <w:p w14:paraId="0CE8B3B9" w14:textId="4B9F2064" w:rsidR="0088002D" w:rsidRDefault="00F16F49" w:rsidP="004934D5">
      <w:pPr>
        <w:jc w:val="both"/>
        <w:rPr>
          <w:bCs/>
          <w:szCs w:val="22"/>
        </w:rPr>
      </w:pPr>
      <w:r>
        <w:rPr>
          <w:szCs w:val="22"/>
        </w:rPr>
        <w:br/>
      </w:r>
      <w:r w:rsidR="0088002D" w:rsidRPr="00380D85">
        <w:rPr>
          <w:szCs w:val="22"/>
        </w:rPr>
        <w:t>It ha</w:t>
      </w:r>
      <w:r w:rsidR="0088002D">
        <w:rPr>
          <w:szCs w:val="22"/>
        </w:rPr>
        <w:t>s</w:t>
      </w:r>
      <w:r w:rsidR="0088002D" w:rsidRPr="00380D85">
        <w:rPr>
          <w:szCs w:val="22"/>
        </w:rPr>
        <w:t xml:space="preserve"> been agreed to s</w:t>
      </w:r>
      <w:r w:rsidR="0088002D" w:rsidRPr="00380D85">
        <w:rPr>
          <w:rFonts w:eastAsia="Malgun Gothic"/>
          <w:szCs w:val="22"/>
          <w:lang w:eastAsia="ko-KR"/>
        </w:rPr>
        <w:t xml:space="preserve">pecify measurement and reporting of L1-SINR in Rel-16 at least </w:t>
      </w:r>
      <w:r w:rsidR="0088002D" w:rsidRPr="00380D85">
        <w:rPr>
          <w:szCs w:val="22"/>
          <w:lang w:eastAsia="ko-KR"/>
        </w:rPr>
        <w:t xml:space="preserve">targeting </w:t>
      </w:r>
      <w:r w:rsidR="0088002D" w:rsidRPr="00380D85">
        <w:rPr>
          <w:rFonts w:eastAsia="Malgun Gothic"/>
          <w:szCs w:val="22"/>
          <w:lang w:eastAsia="ko-KR"/>
        </w:rPr>
        <w:t>FR2</w:t>
      </w:r>
      <w:r w:rsidR="0088002D" w:rsidRPr="00380D85">
        <w:rPr>
          <w:szCs w:val="22"/>
          <w:lang w:eastAsia="ko-KR"/>
        </w:rPr>
        <w:t xml:space="preserve"> operation.</w:t>
      </w:r>
      <w:r w:rsidR="0088002D" w:rsidRPr="00380D85">
        <w:rPr>
          <w:rFonts w:eastAsia="Malgun Gothic"/>
          <w:szCs w:val="22"/>
          <w:lang w:eastAsia="ko-KR"/>
        </w:rPr>
        <w:t xml:space="preserve"> </w:t>
      </w:r>
      <w:r w:rsidR="0088002D" w:rsidRPr="00380D85">
        <w:rPr>
          <w:szCs w:val="22"/>
        </w:rPr>
        <w:t xml:space="preserve">Different from L1-RSRP, L1-SINR aims to reflect interference level in </w:t>
      </w:r>
      <w:r w:rsidR="0088002D">
        <w:rPr>
          <w:szCs w:val="22"/>
        </w:rPr>
        <w:t>beam measurement report</w:t>
      </w:r>
      <w:r w:rsidR="0088002D" w:rsidRPr="00380D85">
        <w:rPr>
          <w:szCs w:val="22"/>
        </w:rPr>
        <w:t>.</w:t>
      </w:r>
      <w:r w:rsidR="0088002D">
        <w:rPr>
          <w:szCs w:val="22"/>
        </w:rPr>
        <w:t xml:space="preserve"> This provides additional information for NW to select TX beams with better channel quality.</w:t>
      </w:r>
      <w:r w:rsidR="0088002D" w:rsidRPr="00380D85">
        <w:rPr>
          <w:szCs w:val="22"/>
        </w:rPr>
        <w:t xml:space="preserve"> Since the effect of interference can be captured in L1-SINR and the interference may come from neighboring cells or co-channel beams from the same TRP or multiple TRPs, we may further take inter-beam interference into consideration, especially for the operations with simultaneous transmission with </w:t>
      </w:r>
      <w:r w:rsidR="0088002D" w:rsidRPr="00380D85">
        <w:rPr>
          <w:bCs/>
          <w:szCs w:val="22"/>
        </w:rPr>
        <w:t>multiple-beams, which can be transmitted by multiple-panels or multi-TRPs.</w:t>
      </w:r>
      <w:r w:rsidR="0088002D">
        <w:rPr>
          <w:bCs/>
          <w:szCs w:val="22"/>
        </w:rPr>
        <w:t xml:space="preserve"> </w:t>
      </w:r>
    </w:p>
    <w:p w14:paraId="56436F56" w14:textId="77777777" w:rsidR="0088002D" w:rsidRDefault="0088002D" w:rsidP="004934D5">
      <w:pPr>
        <w:jc w:val="both"/>
        <w:rPr>
          <w:bCs/>
          <w:szCs w:val="22"/>
        </w:rPr>
      </w:pPr>
      <w:r>
        <w:rPr>
          <w:bCs/>
          <w:szCs w:val="22"/>
        </w:rPr>
        <w:t xml:space="preserve">From our point of view, such interference consideration is of importance when group-based reporting is enabled. Since multiple beams are transmitted towards the UE simultaneously, selecting a beam or a beam group with preferred inter-beam interference is crucial for efficient transmission. </w:t>
      </w:r>
    </w:p>
    <w:p w14:paraId="741319BE" w14:textId="77777777" w:rsidR="0088002D" w:rsidRDefault="0088002D" w:rsidP="0088002D">
      <w:pPr>
        <w:rPr>
          <w:bCs/>
          <w:szCs w:val="22"/>
        </w:rPr>
      </w:pPr>
    </w:p>
    <w:p w14:paraId="1BCF969F" w14:textId="77777777" w:rsidR="0088002D" w:rsidRDefault="0088002D" w:rsidP="0088002D">
      <w:pPr>
        <w:rPr>
          <w:bCs/>
          <w:szCs w:val="22"/>
        </w:rPr>
      </w:pPr>
      <w:r>
        <w:rPr>
          <w:bCs/>
          <w:szCs w:val="22"/>
        </w:rPr>
        <w:t>We consider that the following use cases for L1-SINR:</w:t>
      </w:r>
    </w:p>
    <w:p w14:paraId="05D20A56" w14:textId="6D5F7BF8" w:rsidR="0088002D" w:rsidRDefault="0088002D" w:rsidP="004934D5">
      <w:pPr>
        <w:numPr>
          <w:ilvl w:val="0"/>
          <w:numId w:val="45"/>
        </w:numPr>
        <w:jc w:val="both"/>
        <w:rPr>
          <w:bCs/>
          <w:szCs w:val="22"/>
        </w:rPr>
      </w:pPr>
      <w:r>
        <w:rPr>
          <w:bCs/>
          <w:szCs w:val="22"/>
        </w:rPr>
        <w:t>Transmission based on panel/TRP selection: reported beams are used independently. For example, each beam is used in a TDM manner. In this case, no mutual interference between reported beams is required. In the case of carrier aggregation, with L1-SINR as a first-order indicator of channel quality</w:t>
      </w:r>
      <w:r w:rsidR="00FA5AC1">
        <w:rPr>
          <w:bCs/>
          <w:szCs w:val="22"/>
        </w:rPr>
        <w:t>, the</w:t>
      </w:r>
      <w:r>
        <w:rPr>
          <w:bCs/>
          <w:szCs w:val="22"/>
        </w:rPr>
        <w:t xml:space="preserve"> network can assess the relative quality of two or more CCs, therefore reporting L1-SINR instead of RSRP can be beneficial. From reported L1-SINR, the network can decide whether/what CSI reporting should be requested for a UE. As the interference encountered by a UE during L1-SINR measurement should reflect or be indicative of the interference encountered by a UE during PDSCH reception, e.g. with beam coordination among TRPs, the UE should be not tasked to guess how interference should be measured. From that, configuring interference measurement resources for UE, no matter its NZP IMR or ZP IMR, should be supported.</w:t>
      </w:r>
    </w:p>
    <w:p w14:paraId="65E33E09" w14:textId="77777777" w:rsidR="0088002D" w:rsidRDefault="0088002D" w:rsidP="0088002D">
      <w:pPr>
        <w:numPr>
          <w:ilvl w:val="1"/>
          <w:numId w:val="45"/>
        </w:numPr>
        <w:rPr>
          <w:bCs/>
          <w:szCs w:val="22"/>
        </w:rPr>
      </w:pPr>
      <w:r>
        <w:rPr>
          <w:bCs/>
          <w:szCs w:val="22"/>
        </w:rPr>
        <w:t>Specification impact analysis:</w:t>
      </w:r>
    </w:p>
    <w:p w14:paraId="59CFD355" w14:textId="77777777" w:rsidR="0088002D" w:rsidRDefault="0088002D" w:rsidP="0088002D">
      <w:pPr>
        <w:numPr>
          <w:ilvl w:val="2"/>
          <w:numId w:val="45"/>
        </w:numPr>
        <w:rPr>
          <w:bCs/>
          <w:szCs w:val="22"/>
        </w:rPr>
      </w:pPr>
      <w:r>
        <w:rPr>
          <w:bCs/>
          <w:szCs w:val="22"/>
        </w:rPr>
        <w:t>To support panel/TRP selection with L1-SINR, the CSI frame work for CSI acquisition as in Rel-15 can be extended for beam management:</w:t>
      </w:r>
    </w:p>
    <w:p w14:paraId="14EB4B95" w14:textId="77777777" w:rsidR="0088002D" w:rsidRDefault="0088002D" w:rsidP="0088002D">
      <w:pPr>
        <w:numPr>
          <w:ilvl w:val="3"/>
          <w:numId w:val="45"/>
        </w:numPr>
        <w:rPr>
          <w:bCs/>
          <w:szCs w:val="22"/>
        </w:rPr>
      </w:pPr>
      <w:r>
        <w:rPr>
          <w:bCs/>
          <w:szCs w:val="22"/>
        </w:rPr>
        <w:lastRenderedPageBreak/>
        <w:t>CMR + NZP IMR with report-quantity with “L1-SINR”</w:t>
      </w:r>
    </w:p>
    <w:p w14:paraId="21BF5598" w14:textId="77777777" w:rsidR="0088002D" w:rsidRDefault="0088002D" w:rsidP="0088002D">
      <w:pPr>
        <w:numPr>
          <w:ilvl w:val="3"/>
          <w:numId w:val="45"/>
        </w:numPr>
        <w:rPr>
          <w:bCs/>
          <w:szCs w:val="22"/>
        </w:rPr>
      </w:pPr>
      <w:r>
        <w:rPr>
          <w:bCs/>
          <w:szCs w:val="22"/>
        </w:rPr>
        <w:t>CMR + ZP IMR with report-quantity with “L1-SINR”</w:t>
      </w:r>
    </w:p>
    <w:p w14:paraId="4443601E" w14:textId="77777777" w:rsidR="0088002D" w:rsidRDefault="0088002D" w:rsidP="0088002D">
      <w:pPr>
        <w:numPr>
          <w:ilvl w:val="3"/>
          <w:numId w:val="45"/>
        </w:numPr>
        <w:rPr>
          <w:bCs/>
          <w:szCs w:val="22"/>
        </w:rPr>
      </w:pPr>
      <w:r>
        <w:rPr>
          <w:bCs/>
          <w:szCs w:val="22"/>
        </w:rPr>
        <w:t>CMR + ZP IMR + NZP IMR with report-quantity with “L1-SINR”</w:t>
      </w:r>
    </w:p>
    <w:p w14:paraId="67CB25B4" w14:textId="77777777" w:rsidR="0088002D" w:rsidRDefault="0088002D" w:rsidP="0088002D">
      <w:pPr>
        <w:numPr>
          <w:ilvl w:val="3"/>
          <w:numId w:val="45"/>
        </w:numPr>
        <w:rPr>
          <w:bCs/>
          <w:szCs w:val="22"/>
        </w:rPr>
      </w:pPr>
      <w:r>
        <w:rPr>
          <w:bCs/>
          <w:szCs w:val="22"/>
        </w:rPr>
        <w:t>And CMR is limited to 1 port or 2 ports NZP CSI-RS or SSB;</w:t>
      </w:r>
    </w:p>
    <w:p w14:paraId="77725D2D" w14:textId="77777777" w:rsidR="0088002D" w:rsidRDefault="0088002D" w:rsidP="004934D5">
      <w:pPr>
        <w:numPr>
          <w:ilvl w:val="0"/>
          <w:numId w:val="45"/>
        </w:numPr>
        <w:jc w:val="both"/>
        <w:rPr>
          <w:noProof/>
        </w:rPr>
      </w:pPr>
      <w:r>
        <w:rPr>
          <w:bCs/>
          <w:szCs w:val="22"/>
        </w:rPr>
        <w:t xml:space="preserve">Group-based transmission: reported Tx beams can be used at the same time, e.g. with two Rx panels on the UE side, each panel can be tuned to receive one Tx beam, hence for a single Rx panel’s point of view, a single Rx spatial filtering is used. Assume there are </w:t>
      </w:r>
      <m:oMath>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oMath>
      <w:r>
        <w:rPr>
          <w:bCs/>
          <w:szCs w:val="22"/>
        </w:rPr>
        <w:t xml:space="preserve"> Tx candidate beams from TRP1, there are </w:t>
      </w:r>
      <m:oMath>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oMath>
      <w:r>
        <w:rPr>
          <w:bCs/>
          <w:szCs w:val="22"/>
        </w:rPr>
        <w:t xml:space="preserve"> Tx candidate beams from TRP2, the UE needs to select the optimal beam combination</w:t>
      </w:r>
      <m:oMath>
        <m:d>
          <m:dPr>
            <m:ctrlPr>
              <w:rPr>
                <w:rFonts w:ascii="Cambria Math" w:hAnsi="Cambria Math"/>
                <w:bCs/>
                <w:i/>
                <w:szCs w:val="22"/>
              </w:rPr>
            </m:ctrlPr>
          </m:dPr>
          <m:e>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e>
        </m:d>
        <m:r>
          <w:rPr>
            <w:rFonts w:ascii="Cambria Math" w:hAnsi="Cambria Math"/>
            <w:szCs w:val="22"/>
          </w:rPr>
          <m:t>, 1≤</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  1≤</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oMath>
      <w:r>
        <w:rPr>
          <w:bCs/>
          <w:szCs w:val="22"/>
        </w:rPr>
        <w:t>. As discussed by some companies already, if the same paradigm as used in 1) were reused for group-based transmission, the UE would be required to examine each possible combination with a single CMR and corresponding IMR(s), the required resources, the number of required configurations and UE complexity could explode.</w:t>
      </w:r>
      <w:r>
        <w:rPr>
          <w:noProof/>
        </w:rPr>
        <w:t xml:space="preserve"> Hence joint examining transmissions from two TRPs can be supported by configuring two CMRs for measurement</w:t>
      </w:r>
    </w:p>
    <w:p w14:paraId="796D9209" w14:textId="77777777" w:rsidR="0088002D" w:rsidRPr="004027E4" w:rsidRDefault="0088002D" w:rsidP="004934D5">
      <w:pPr>
        <w:ind w:left="720"/>
        <w:jc w:val="both"/>
        <w:rPr>
          <w:noProof/>
        </w:rPr>
      </w:pPr>
      <w:r>
        <w:rPr>
          <w:noProof/>
        </w:rPr>
        <w:t>Next</w:t>
      </w:r>
      <w:r w:rsidRPr="004027E4">
        <w:rPr>
          <w:noProof/>
        </w:rPr>
        <w:t xml:space="preserve">, we consider </w:t>
      </w:r>
      <w:r>
        <w:rPr>
          <w:noProof/>
        </w:rPr>
        <w:t>the necessity of reporting L1-SINR measurements from two TRPs</w:t>
      </w:r>
      <w:r w:rsidRPr="004027E4">
        <w:rPr>
          <w:noProof/>
        </w:rPr>
        <w:t>.  Let the receiver model be</w:t>
      </w:r>
    </w:p>
    <w:p w14:paraId="7B886BDC" w14:textId="77777777" w:rsidR="0088002D" w:rsidRPr="004027E4" w:rsidRDefault="0088002D" w:rsidP="0088002D">
      <w:pPr>
        <w:pStyle w:val="ListParagraph"/>
        <w:tabs>
          <w:tab w:val="center" w:pos="4800"/>
          <w:tab w:val="right" w:pos="9500"/>
        </w:tabs>
        <w:rPr>
          <w:noProof/>
        </w:rPr>
      </w:pPr>
      <w:r w:rsidRPr="004027E4">
        <w:rPr>
          <w:noProof/>
        </w:rPr>
        <w:tab/>
      </w:r>
      <m:oMath>
        <m:r>
          <w:rPr>
            <w:rFonts w:ascii="Cambria Math" w:hAnsi="Cambria Math"/>
            <w:noProof/>
          </w:rPr>
          <m:t>r=</m:t>
        </m:r>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sSub>
          <m:sSubPr>
            <m:ctrlPr>
              <w:rPr>
                <w:rFonts w:ascii="Cambria Math" w:hAnsi="Cambria Math"/>
                <w:i/>
                <w:noProof/>
              </w:rPr>
            </m:ctrlPr>
          </m:sSubPr>
          <m:e>
            <m:r>
              <w:rPr>
                <w:rFonts w:ascii="Cambria Math" w:hAnsi="Cambria Math"/>
                <w:noProof/>
              </w:rPr>
              <m:t>x</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sSub>
          <m:sSubPr>
            <m:ctrlPr>
              <w:rPr>
                <w:rFonts w:ascii="Cambria Math" w:hAnsi="Cambria Math"/>
                <w:i/>
                <w:noProof/>
              </w:rPr>
            </m:ctrlPr>
          </m:sSubPr>
          <m:e>
            <m:r>
              <w:rPr>
                <w:rFonts w:ascii="Cambria Math" w:hAnsi="Cambria Math"/>
                <w:noProof/>
              </w:rPr>
              <m:t>x</m:t>
            </m:r>
          </m:e>
          <m:sub>
            <m:r>
              <w:rPr>
                <w:rFonts w:ascii="Cambria Math" w:hAnsi="Cambria Math"/>
                <w:noProof/>
              </w:rPr>
              <m:t>2</m:t>
            </m:r>
          </m:sub>
        </m:sSub>
        <m:r>
          <w:rPr>
            <w:rFonts w:ascii="Cambria Math" w:hAnsi="Cambria Math"/>
            <w:noProof/>
          </w:rPr>
          <m:t>+n</m:t>
        </m:r>
      </m:oMath>
    </w:p>
    <w:p w14:paraId="3B9EDC38" w14:textId="77777777" w:rsidR="0088002D" w:rsidRPr="004027E4" w:rsidRDefault="0088002D" w:rsidP="0088002D">
      <w:pPr>
        <w:tabs>
          <w:tab w:val="center" w:pos="4800"/>
          <w:tab w:val="right" w:pos="9500"/>
        </w:tabs>
        <w:jc w:val="both"/>
        <w:rPr>
          <w:noProof/>
        </w:rPr>
      </w:pPr>
      <w:r>
        <w:rPr>
          <w:noProof/>
        </w:rPr>
        <w:t xml:space="preserve">             </w:t>
      </w:r>
      <w:r>
        <w:rPr>
          <w:noProof/>
        </w:rPr>
        <w:tab/>
      </w:r>
      <w:r w:rsidRPr="004027E4">
        <w:rPr>
          <w:noProof/>
        </w:rPr>
        <w:t xml:space="preserve">where </w:t>
      </w:r>
      <m:oMath>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r>
          <m:rPr>
            <m:sty m:val="p"/>
          </m:rPr>
          <w:rPr>
            <w:rFonts w:ascii="Cambria Math" w:hAnsi="Cambria Math"/>
            <w:noProof/>
          </w:rPr>
          <m:t xml:space="preserve"> </m:t>
        </m:r>
      </m:oMath>
      <w:r w:rsidRPr="004027E4">
        <w:rPr>
          <w:noProof/>
        </w:rPr>
        <w:t xml:space="preserve"> is the channel response between a </w:t>
      </w:r>
      <w:r>
        <w:rPr>
          <w:noProof/>
        </w:rPr>
        <w:t>TRP 1</w:t>
      </w:r>
      <w:r w:rsidRPr="004027E4">
        <w:rPr>
          <w:noProof/>
        </w:rPr>
        <w:t xml:space="preserve"> and a UE</w:t>
      </w:r>
      <w:r>
        <w:rPr>
          <w:noProof/>
        </w:rPr>
        <w:t xml:space="preserve"> with signal </w:t>
      </w:r>
      <m:oMath>
        <m:sSub>
          <m:sSubPr>
            <m:ctrlPr>
              <w:rPr>
                <w:rFonts w:ascii="Cambria Math" w:hAnsi="Cambria Math"/>
                <w:i/>
                <w:noProof/>
              </w:rPr>
            </m:ctrlPr>
          </m:sSubPr>
          <m:e>
            <m:r>
              <w:rPr>
                <w:rFonts w:ascii="Cambria Math" w:hAnsi="Cambria Math"/>
                <w:noProof/>
              </w:rPr>
              <m:t>x</m:t>
            </m:r>
          </m:e>
          <m:sub>
            <m:r>
              <w:rPr>
                <w:rFonts w:ascii="Cambria Math" w:hAnsi="Cambria Math"/>
                <w:noProof/>
              </w:rPr>
              <m:t>1</m:t>
            </m:r>
          </m:sub>
        </m:sSub>
      </m:oMath>
      <w:r w:rsidRPr="004027E4">
        <w:rPr>
          <w:noProof/>
        </w:rPr>
        <w:t xml:space="preserve">; where </w:t>
      </w:r>
      <m:oMath>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r>
          <m:rPr>
            <m:sty m:val="p"/>
          </m:rPr>
          <w:rPr>
            <w:rFonts w:ascii="Cambria Math" w:hAnsi="Cambria Math"/>
            <w:noProof/>
          </w:rPr>
          <m:t xml:space="preserve"> </m:t>
        </m:r>
      </m:oMath>
      <w:r w:rsidRPr="004027E4">
        <w:rPr>
          <w:noProof/>
        </w:rPr>
        <w:t xml:space="preserve"> is the channel response between a </w:t>
      </w:r>
      <w:r>
        <w:rPr>
          <w:noProof/>
        </w:rPr>
        <w:t>TRP 2</w:t>
      </w:r>
      <w:r w:rsidRPr="004027E4">
        <w:rPr>
          <w:noProof/>
        </w:rPr>
        <w:t xml:space="preserve"> and a UE</w:t>
      </w:r>
      <w:r>
        <w:rPr>
          <w:noProof/>
        </w:rPr>
        <w:t xml:space="preserve"> with signal </w:t>
      </w:r>
      <m:oMath>
        <m:sSub>
          <m:sSubPr>
            <m:ctrlPr>
              <w:rPr>
                <w:rFonts w:ascii="Cambria Math" w:hAnsi="Cambria Math"/>
                <w:i/>
                <w:noProof/>
              </w:rPr>
            </m:ctrlPr>
          </m:sSubPr>
          <m:e>
            <m:r>
              <w:rPr>
                <w:rFonts w:ascii="Cambria Math" w:hAnsi="Cambria Math"/>
                <w:noProof/>
              </w:rPr>
              <m:t>x</m:t>
            </m:r>
          </m:e>
          <m:sub>
            <m:r>
              <w:rPr>
                <w:rFonts w:ascii="Cambria Math" w:hAnsi="Cambria Math"/>
                <w:noProof/>
              </w:rPr>
              <m:t>2</m:t>
            </m:r>
          </m:sub>
        </m:sSub>
      </m:oMath>
      <w:r>
        <w:rPr>
          <w:noProof/>
        </w:rPr>
        <w:t xml:space="preserve">, </w:t>
      </w:r>
      <w:r w:rsidRPr="004027E4">
        <w:rPr>
          <w:noProof/>
          <w:position w:val="-6"/>
        </w:rPr>
        <w:object w:dxaOrig="200" w:dyaOrig="220" w14:anchorId="23F810D4">
          <v:shape id="_x0000_i1026" type="#_x0000_t75" style="width:10pt;height:10.5pt" o:ole="">
            <v:imagedata r:id="rId11" o:title=""/>
          </v:shape>
          <o:OLEObject Type="Embed" ProgID="Equation.3" ShapeID="_x0000_i1026" DrawAspect="Content" ObjectID="_1627480809" r:id="rId12"/>
        </w:object>
      </w:r>
      <w:r w:rsidRPr="004027E4">
        <w:rPr>
          <w:noProof/>
        </w:rPr>
        <w:t xml:space="preserve"> is a spatially white noise with standard deviation at 1. </w:t>
      </w:r>
    </w:p>
    <w:p w14:paraId="58732F94" w14:textId="77777777" w:rsidR="0088002D" w:rsidRPr="004027E4" w:rsidRDefault="0088002D" w:rsidP="0088002D">
      <w:pPr>
        <w:pStyle w:val="ListParagraph"/>
        <w:tabs>
          <w:tab w:val="center" w:pos="4800"/>
          <w:tab w:val="right" w:pos="9500"/>
        </w:tabs>
        <w:jc w:val="both"/>
        <w:rPr>
          <w:noProof/>
        </w:rPr>
      </w:pPr>
      <w:r w:rsidRPr="004027E4">
        <w:rPr>
          <w:noProof/>
        </w:rPr>
        <w:t xml:space="preserve">With the MMSE-IRC receiver, we first derive the SINR for </w:t>
      </w:r>
      <m:oMath>
        <m:sSub>
          <m:sSubPr>
            <m:ctrlPr>
              <w:rPr>
                <w:rFonts w:ascii="Cambria Math" w:hAnsi="Cambria Math"/>
                <w:i/>
                <w:noProof/>
              </w:rPr>
            </m:ctrlPr>
          </m:sSubPr>
          <m:e>
            <m:r>
              <w:rPr>
                <w:rFonts w:ascii="Cambria Math" w:hAnsi="Cambria Math"/>
                <w:noProof/>
              </w:rPr>
              <m:t>x</m:t>
            </m:r>
          </m:e>
          <m:sub>
            <m:r>
              <w:rPr>
                <w:rFonts w:ascii="Cambria Math" w:hAnsi="Cambria Math"/>
                <w:noProof/>
              </w:rPr>
              <m:t xml:space="preserve">1 </m:t>
            </m:r>
          </m:sub>
        </m:sSub>
      </m:oMath>
      <w:r>
        <w:rPr>
          <w:noProof/>
        </w:rPr>
        <w:t xml:space="preserve">and </w:t>
      </w:r>
      <m:oMath>
        <m:sSub>
          <m:sSubPr>
            <m:ctrlPr>
              <w:rPr>
                <w:rFonts w:ascii="Cambria Math" w:hAnsi="Cambria Math"/>
                <w:i/>
                <w:noProof/>
              </w:rPr>
            </m:ctrlPr>
          </m:sSubPr>
          <m:e>
            <m:r>
              <w:rPr>
                <w:rFonts w:ascii="Cambria Math" w:hAnsi="Cambria Math"/>
                <w:noProof/>
              </w:rPr>
              <m:t>x</m:t>
            </m:r>
          </m:e>
          <m:sub>
            <m:r>
              <w:rPr>
                <w:rFonts w:ascii="Cambria Math" w:hAnsi="Cambria Math"/>
                <w:noProof/>
              </w:rPr>
              <m:t xml:space="preserve">2 </m:t>
            </m:r>
          </m:sub>
        </m:sSub>
      </m:oMath>
      <w:r w:rsidRPr="004027E4">
        <w:rPr>
          <w:noProof/>
        </w:rPr>
        <w:t>:</w:t>
      </w:r>
    </w:p>
    <w:p w14:paraId="55F5156F" w14:textId="77777777" w:rsidR="0088002D" w:rsidRPr="004027E4" w:rsidRDefault="0088002D" w:rsidP="0088002D">
      <w:pPr>
        <w:pStyle w:val="ListParagraph"/>
        <w:tabs>
          <w:tab w:val="center" w:pos="4800"/>
          <w:tab w:val="right" w:pos="9500"/>
        </w:tabs>
        <w:jc w:val="both"/>
        <w:rPr>
          <w:noProof/>
        </w:rPr>
      </w:pPr>
      <m:oMathPara>
        <m:oMath>
          <m:r>
            <w:rPr>
              <w:rFonts w:ascii="Cambria Math" w:hAnsi="Cambria Math"/>
              <w:noProof/>
            </w:rPr>
            <m:t>SIN</m:t>
          </m:r>
          <m:sSub>
            <m:sSubPr>
              <m:ctrlPr>
                <w:rPr>
                  <w:rFonts w:ascii="Cambria Math" w:hAnsi="Cambria Math"/>
                  <w:i/>
                  <w:noProof/>
                </w:rPr>
              </m:ctrlPr>
            </m:sSubPr>
            <m:e>
              <m:r>
                <w:rPr>
                  <w:rFonts w:ascii="Cambria Math" w:hAnsi="Cambria Math"/>
                  <w:noProof/>
                </w:rPr>
                <m:t>R</m:t>
              </m:r>
            </m:e>
            <m:sub>
              <m:r>
                <w:rPr>
                  <w:rFonts w:ascii="Cambria Math" w:hAnsi="Cambria Math"/>
                  <w:noProof/>
                </w:rPr>
                <m:t>1</m:t>
              </m:r>
            </m:sub>
          </m:sSub>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Sup>
                    <m:sSubSupPr>
                      <m:ctrlPr>
                        <w:rPr>
                          <w:rFonts w:ascii="Cambria Math" w:hAnsi="Cambria Math"/>
                          <w:i/>
                          <w:noProof/>
                        </w:rPr>
                      </m:ctrlPr>
                    </m:sSubSupPr>
                    <m:e>
                      <m:r>
                        <w:rPr>
                          <w:rFonts w:ascii="Cambria Math" w:hAnsi="Cambria Math"/>
                          <w:noProof/>
                        </w:rPr>
                        <m:t>H</m:t>
                      </m:r>
                    </m:e>
                    <m:sub>
                      <m:r>
                        <w:rPr>
                          <w:rFonts w:ascii="Cambria Math" w:hAnsi="Cambria Math"/>
                          <w:noProof/>
                        </w:rPr>
                        <m:t>1</m:t>
                      </m:r>
                    </m:sub>
                    <m:sup>
                      <m:r>
                        <w:rPr>
                          <w:rFonts w:ascii="Cambria Math" w:hAnsi="Cambria Math"/>
                          <w:noProof/>
                        </w:rPr>
                        <m:t>H</m:t>
                      </m:r>
                    </m:sup>
                  </m:sSubSup>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+1)</m:t>
          </m:r>
        </m:oMath>
      </m:oMathPara>
    </w:p>
    <w:p w14:paraId="364426E8" w14:textId="77777777" w:rsidR="0088002D" w:rsidRPr="004027E4" w:rsidRDefault="0088002D" w:rsidP="0088002D">
      <w:pPr>
        <w:tabs>
          <w:tab w:val="center" w:pos="4800"/>
          <w:tab w:val="right" w:pos="9500"/>
        </w:tabs>
        <w:ind w:left="360"/>
        <w:jc w:val="both"/>
        <w:rPr>
          <w:noProof/>
        </w:rPr>
      </w:pPr>
      <w:r>
        <w:rPr>
          <w:noProof/>
        </w:rPr>
        <w:t xml:space="preserve">                                                       </w:t>
      </w:r>
      <m:oMath>
        <m:r>
          <w:rPr>
            <w:rFonts w:ascii="Cambria Math" w:hAnsi="Cambria Math"/>
            <w:noProof/>
          </w:rPr>
          <m:t>SIN</m:t>
        </m:r>
        <m:sSub>
          <m:sSubPr>
            <m:ctrlPr>
              <w:rPr>
                <w:rFonts w:ascii="Cambria Math" w:hAnsi="Cambria Math"/>
                <w:i/>
                <w:noProof/>
              </w:rPr>
            </m:ctrlPr>
          </m:sSubPr>
          <m:e>
            <m:r>
              <w:rPr>
                <w:rFonts w:ascii="Cambria Math" w:hAnsi="Cambria Math"/>
                <w:noProof/>
              </w:rPr>
              <m:t>R</m:t>
            </m:r>
          </m:e>
          <m:sub>
            <m:r>
              <w:rPr>
                <w:rFonts w:ascii="Cambria Math" w:hAnsi="Cambria Math"/>
                <w:noProof/>
              </w:rPr>
              <m:t>2</m:t>
            </m:r>
          </m:sub>
        </m:sSub>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Sup>
                  <m:sSubSupPr>
                    <m:ctrlPr>
                      <w:rPr>
                        <w:rFonts w:ascii="Cambria Math" w:hAnsi="Cambria Math"/>
                        <w:i/>
                        <w:noProof/>
                      </w:rPr>
                    </m:ctrlPr>
                  </m:sSubSupPr>
                  <m:e>
                    <m:r>
                      <w:rPr>
                        <w:rFonts w:ascii="Cambria Math" w:hAnsi="Cambria Math"/>
                        <w:noProof/>
                      </w:rPr>
                      <m:t>H</m:t>
                    </m:r>
                  </m:e>
                  <m:sub>
                    <m:r>
                      <w:rPr>
                        <w:rFonts w:ascii="Cambria Math" w:hAnsi="Cambria Math"/>
                        <w:noProof/>
                      </w:rPr>
                      <m:t>1</m:t>
                    </m:r>
                  </m:sub>
                  <m:sup>
                    <m:r>
                      <w:rPr>
                        <w:rFonts w:ascii="Cambria Math" w:hAnsi="Cambria Math"/>
                        <w:noProof/>
                      </w:rPr>
                      <m:t>H</m:t>
                    </m:r>
                  </m:sup>
                </m:sSubSup>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e>
            </m:d>
          </m:e>
          <m:sup>
            <m:r>
              <w:rPr>
                <w:rFonts w:ascii="Cambria Math" w:hAnsi="Cambria Math"/>
                <w:noProof/>
              </w:rPr>
              <m:t>2</m:t>
            </m:r>
          </m:sup>
        </m:sSup>
        <m:r>
          <w:rPr>
            <w:rFonts w:ascii="Cambria Math" w:hAnsi="Cambria Math"/>
            <w:noProof/>
          </w:rPr>
          <m:t>+1)</m:t>
        </m:r>
      </m:oMath>
    </w:p>
    <w:p w14:paraId="6F95551D" w14:textId="77777777" w:rsidR="0088002D" w:rsidRDefault="0088002D" w:rsidP="0088002D">
      <w:pPr>
        <w:ind w:left="720"/>
        <w:rPr>
          <w:bCs/>
          <w:noProof/>
          <w:szCs w:val="22"/>
        </w:rPr>
      </w:pPr>
      <w:r>
        <w:rPr>
          <w:noProof/>
        </w:rPr>
        <w:t xml:space="preserve">          From the reported pair of L1-SINRs, the gNB can deduce roughly the link qualities if two Tx beams </w:t>
      </w:r>
      <m:oMath>
        <m:d>
          <m:dPr>
            <m:ctrlPr>
              <w:rPr>
                <w:rFonts w:ascii="Cambria Math" w:hAnsi="Cambria Math"/>
                <w:bCs/>
                <w:i/>
                <w:szCs w:val="22"/>
              </w:rPr>
            </m:ctrlPr>
          </m:dPr>
          <m:e>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e>
        </m:d>
      </m:oMath>
      <w:r>
        <w:rPr>
          <w:bCs/>
          <w:noProof/>
          <w:szCs w:val="22"/>
        </w:rPr>
        <w:t xml:space="preserve"> are exploited simultaneously.  </w:t>
      </w:r>
    </w:p>
    <w:p w14:paraId="4EEF3AA3" w14:textId="4E96309D" w:rsidR="0088002D" w:rsidRDefault="0088002D" w:rsidP="0088002D">
      <w:pPr>
        <w:rPr>
          <w:bCs/>
          <w:szCs w:val="22"/>
        </w:rPr>
      </w:pPr>
      <w:r>
        <w:rPr>
          <w:bCs/>
          <w:szCs w:val="22"/>
        </w:rPr>
        <w:t>In summary, NW needs L1-SINR report both with and without inter-beam interference consideration.  Alt. 3 from RAN1 #96 should be supported. We have</w:t>
      </w:r>
    </w:p>
    <w:p w14:paraId="17369BC1" w14:textId="32AA6CBA" w:rsidR="0088002D" w:rsidRDefault="0088002D" w:rsidP="0088002D">
      <w:pPr>
        <w:pStyle w:val="Caption"/>
      </w:pPr>
      <w:r>
        <w:t xml:space="preserve">Proposal </w:t>
      </w:r>
      <w:r w:rsidR="00B42A2B">
        <w:t>7</w:t>
      </w:r>
      <w:r>
        <w:t>: D</w:t>
      </w:r>
      <w:r w:rsidRPr="0088002D">
        <w:t xml:space="preserve">edicated ZP IMR and NZP </w:t>
      </w:r>
      <w:r w:rsidR="006D6BA0">
        <w:t>IMR</w:t>
      </w:r>
      <w:r w:rsidRPr="0088002D">
        <w:t xml:space="preserve"> can be configured for interference measurement for L1-SINR.</w:t>
      </w:r>
    </w:p>
    <w:p w14:paraId="4422B324" w14:textId="12783293" w:rsidR="004F6DA8" w:rsidRPr="004C696D" w:rsidRDefault="004F6DA8" w:rsidP="002135E1">
      <w:pPr>
        <w:pStyle w:val="Caption"/>
        <w:rPr>
          <w:iCs/>
          <w:lang w:eastAsia="zh-TW"/>
        </w:rPr>
      </w:pPr>
    </w:p>
    <w:p w14:paraId="023F42C6" w14:textId="77777777" w:rsidR="00405C6C" w:rsidRPr="007F3E0D" w:rsidRDefault="00EB0778" w:rsidP="00405C6C">
      <w:pPr>
        <w:pStyle w:val="Heading1"/>
        <w:numPr>
          <w:ilvl w:val="0"/>
          <w:numId w:val="1"/>
        </w:numPr>
        <w:rPr>
          <w:rFonts w:eastAsia="MS Mincho" w:cs="Arial"/>
          <w:b/>
          <w:sz w:val="32"/>
          <w:szCs w:val="32"/>
          <w:lang w:val="en-US"/>
        </w:rPr>
      </w:pPr>
      <w:r w:rsidRPr="007F3E0D">
        <w:rPr>
          <w:rFonts w:eastAsia="MS Mincho" w:cs="Arial"/>
          <w:b/>
          <w:sz w:val="32"/>
          <w:szCs w:val="32"/>
          <w:lang w:val="en-US"/>
        </w:rPr>
        <w:t>Beam failure recovery on SCell</w:t>
      </w:r>
    </w:p>
    <w:p w14:paraId="4FF15F79" w14:textId="77777777" w:rsidR="005A3426" w:rsidRDefault="00337BA4" w:rsidP="004934D5">
      <w:pPr>
        <w:jc w:val="both"/>
      </w:pPr>
      <w:r>
        <w:t>For proper design</w:t>
      </w:r>
      <w:r w:rsidR="00846C23">
        <w:t>ing</w:t>
      </w:r>
      <w:r>
        <w:t xml:space="preserve"> SCell BFR, scenarios to be supported should first be </w:t>
      </w:r>
      <w:r w:rsidR="00CA2978">
        <w:t>discussed</w:t>
      </w:r>
      <w:r>
        <w:t>.</w:t>
      </w:r>
      <w:r w:rsidR="005A3426">
        <w:t xml:space="preserve"> Additionally, in Rel-15, contention-based random access (CBRA) is used as fallback mechanism for beam failure recovery. Since only PCell is configured with CBRA resources, whether or not to support fallback mode BFR on SCell needs to be discussed.</w:t>
      </w:r>
    </w:p>
    <w:p w14:paraId="79E891FA" w14:textId="77777777" w:rsidR="00474829" w:rsidRDefault="004635A2" w:rsidP="004635A2">
      <w:pPr>
        <w:pStyle w:val="Heading2"/>
        <w:numPr>
          <w:ilvl w:val="1"/>
          <w:numId w:val="1"/>
        </w:numPr>
      </w:pPr>
      <w:bookmarkStart w:id="9" w:name="_Ref4683023"/>
      <w:r>
        <w:t>FR1 PCell + FR2 SCell</w:t>
      </w:r>
      <w:bookmarkEnd w:id="9"/>
    </w:p>
    <w:p w14:paraId="6A351FAD" w14:textId="77777777" w:rsidR="005A3426" w:rsidRDefault="005A3426" w:rsidP="004934D5">
      <w:pPr>
        <w:jc w:val="both"/>
      </w:pPr>
      <w:r>
        <w:t xml:space="preserve">For initial </w:t>
      </w:r>
      <w:r w:rsidR="00B76F97">
        <w:t xml:space="preserve">NR </w:t>
      </w:r>
      <w:r>
        <w:t>deployment, FR1 PCell + FR2 SCell seems the main scenario for SCell BFR and should be considered with priority. Apparently, anchoring RRC connection on FR1 PCell is beneficial for the cases where FR2 SCell is for e.g., hot-spot type of deployment with low UE mobility.</w:t>
      </w:r>
    </w:p>
    <w:p w14:paraId="130D136E" w14:textId="77777777" w:rsidR="005A3426" w:rsidRDefault="00F532A1" w:rsidP="004934D5">
      <w:pPr>
        <w:jc w:val="both"/>
      </w:pPr>
      <w:r>
        <w:lastRenderedPageBreak/>
        <w:t>FR2 SCell BFR design can assume a straightforward application of Rel-15 BFR design</w:t>
      </w:r>
      <w:r w:rsidR="000C1AC6">
        <w:t>, if only contention-free PRACH</w:t>
      </w:r>
      <w:r w:rsidR="00DA2808">
        <w:t xml:space="preserve"> channel is used. As there is no CBRA resource on SCell, no fallback mode BFR on SCell based on current spec</w:t>
      </w:r>
      <w:r w:rsidR="00B76F97">
        <w:t xml:space="preserve"> is applicable</w:t>
      </w:r>
      <w:r w:rsidR="00DA2808">
        <w:t xml:space="preserve">. </w:t>
      </w:r>
      <w:r w:rsidR="00B76F97">
        <w:t>Since</w:t>
      </w:r>
      <w:r w:rsidR="00DA2808">
        <w:t xml:space="preserve"> Rel-15 fallback mode BFR intends to provide a more robust BFR scheme than i</w:t>
      </w:r>
      <w:r w:rsidR="00B76F97">
        <w:t>ts contention-free counterpart, it is beneficial to have similar mechanism.</w:t>
      </w:r>
      <w:r w:rsidR="00CA2978">
        <w:t xml:space="preserve"> It should also be noted that in Rel-15 design, fallback mode always exists as long as there is CF-PRACH based BFR.</w:t>
      </w:r>
    </w:p>
    <w:p w14:paraId="77AF25CB" w14:textId="77777777" w:rsidR="00B76F97" w:rsidRDefault="00B76F97" w:rsidP="004934D5">
      <w:pPr>
        <w:jc w:val="both"/>
      </w:pPr>
      <w:r>
        <w:t>Two alternatives can be studied for SCell BFR fallback design:</w:t>
      </w:r>
    </w:p>
    <w:p w14:paraId="1549DDDA" w14:textId="77777777" w:rsidR="00B76F97" w:rsidRDefault="00B76F97" w:rsidP="004934D5">
      <w:pPr>
        <w:numPr>
          <w:ilvl w:val="0"/>
          <w:numId w:val="15"/>
        </w:numPr>
        <w:jc w:val="both"/>
      </w:pPr>
      <w:r>
        <w:t>CBRA on SCell: in this case, CBRA resources are configu</w:t>
      </w:r>
      <w:r w:rsidR="003A6AAC">
        <w:t xml:space="preserve">red on SCell. Since CBRA SCell is not supported for any other purposes, CBRA resources on SCell </w:t>
      </w:r>
      <w:r w:rsidR="00CA2978">
        <w:t xml:space="preserve">is </w:t>
      </w:r>
      <w:r w:rsidR="003A6AAC">
        <w:t>dedicated for BFR only</w:t>
      </w:r>
      <w:r w:rsidR="00CA2978">
        <w:t>.</w:t>
      </w:r>
    </w:p>
    <w:p w14:paraId="4DD0A679" w14:textId="77777777" w:rsidR="003A6AAC" w:rsidRDefault="003A6AAC" w:rsidP="004934D5">
      <w:pPr>
        <w:numPr>
          <w:ilvl w:val="0"/>
          <w:numId w:val="15"/>
        </w:numPr>
        <w:jc w:val="both"/>
      </w:pPr>
      <w:r>
        <w:t>CBRA on PCell: CBRA resources configured on PCell are reused (or partially reserved) for SCell BFR purpose. In this case, additional study on what message to carry in BFRQ and on which cell to send NW response is needed.</w:t>
      </w:r>
    </w:p>
    <w:p w14:paraId="588F4539" w14:textId="3F1FA8DE" w:rsidR="003A6AAC" w:rsidRPr="00AA0B1D" w:rsidRDefault="003A6AAC" w:rsidP="003A6AAC">
      <w:pPr>
        <w:pStyle w:val="Caption"/>
        <w:rPr>
          <w:lang w:val="en-US"/>
        </w:rPr>
      </w:pPr>
      <w:bookmarkStart w:id="10" w:name="_Ref525988384"/>
      <w:r w:rsidRPr="00AA0B1D">
        <w:t xml:space="preserve">Observation </w:t>
      </w:r>
      <w:r w:rsidRPr="00AA0B1D">
        <w:fldChar w:fldCharType="begin"/>
      </w:r>
      <w:r w:rsidRPr="00AA0B1D">
        <w:instrText xml:space="preserve"> SEQ Observation \* ARABIC </w:instrText>
      </w:r>
      <w:r w:rsidRPr="00AA0B1D">
        <w:fldChar w:fldCharType="separate"/>
      </w:r>
      <w:r w:rsidR="004548FB">
        <w:rPr>
          <w:noProof/>
        </w:rPr>
        <w:t>3</w:t>
      </w:r>
      <w:r w:rsidRPr="00AA0B1D">
        <w:fldChar w:fldCharType="end"/>
      </w:r>
      <w:r w:rsidRPr="00AA0B1D">
        <w:t>: Contention-based BFR on SCell provides better robustness for link recovery.</w:t>
      </w:r>
      <w:bookmarkEnd w:id="10"/>
    </w:p>
    <w:p w14:paraId="0B5F90AC" w14:textId="4F19F196" w:rsidR="003A6AAC" w:rsidRDefault="003A6AAC" w:rsidP="003A6AAC">
      <w:pPr>
        <w:pStyle w:val="Caption"/>
      </w:pPr>
      <w:bookmarkStart w:id="11" w:name="_Ref525988309"/>
      <w:r>
        <w:t xml:space="preserve">Proposal </w:t>
      </w:r>
      <w:r w:rsidR="0069304E">
        <w:t>8</w:t>
      </w:r>
      <w:r>
        <w:t xml:space="preserve">: To provide a contention-based BFR on SCell as fallback mode, </w:t>
      </w:r>
      <w:r w:rsidR="00AA0B1D">
        <w:t>discuss between</w:t>
      </w:r>
      <w:r>
        <w:t xml:space="preserve"> the following two alternatives: 1) CBRA on SCell, 2) CBRA on PCell.</w:t>
      </w:r>
      <w:bookmarkEnd w:id="11"/>
    </w:p>
    <w:p w14:paraId="6C3DDEB6" w14:textId="4B900B3D" w:rsidR="004635A2" w:rsidRDefault="00E77D28">
      <w:pPr>
        <w:pStyle w:val="Heading2"/>
        <w:numPr>
          <w:ilvl w:val="1"/>
          <w:numId w:val="1"/>
        </w:numPr>
      </w:pPr>
      <w:bookmarkStart w:id="12" w:name="_Ref4683011"/>
      <w:r>
        <w:t>FR1</w:t>
      </w:r>
      <w:r w:rsidR="00864672">
        <w:t>/FR2</w:t>
      </w:r>
      <w:r>
        <w:t xml:space="preserve"> PCell + FR2 </w:t>
      </w:r>
      <w:r w:rsidR="004635A2">
        <w:t>DL-only SCell</w:t>
      </w:r>
      <w:bookmarkEnd w:id="12"/>
      <w:r w:rsidR="004635A2">
        <w:t xml:space="preserve"> </w:t>
      </w:r>
    </w:p>
    <w:p w14:paraId="1C95F038" w14:textId="1012E2D0" w:rsidR="005A3426" w:rsidRDefault="005A3426" w:rsidP="004934D5">
      <w:pPr>
        <w:jc w:val="both"/>
      </w:pPr>
      <w:r>
        <w:t>Another meaningful scenario can be FR1</w:t>
      </w:r>
      <w:r w:rsidR="00864672">
        <w:t>/FR2</w:t>
      </w:r>
      <w:r>
        <w:t xml:space="preserve"> PCell + FR2 DL-only SCell. With wider bandwidth in FR2, the throughput is expected much higher than what sub-6 GHz band can provide. Applications that </w:t>
      </w:r>
      <w:r w:rsidR="00130ED8">
        <w:t>require such</w:t>
      </w:r>
      <w:r>
        <w:t xml:space="preserve"> high DL throughput support can be enumerate</w:t>
      </w:r>
      <w:r w:rsidR="00AA0B1D">
        <w:t>d relative</w:t>
      </w:r>
      <w:r w:rsidR="00E20FB0">
        <w:t xml:space="preserve"> easily when compared with</w:t>
      </w:r>
      <w:r>
        <w:t xml:space="preserve"> its UL counterpart. In addition, FR2 UL faces challenges such as PA </w:t>
      </w:r>
      <w:r w:rsidR="00E20FB0">
        <w:t>power consumption,</w:t>
      </w:r>
      <w:r>
        <w:t xml:space="preserve"> heat dissipation</w:t>
      </w:r>
      <w:r w:rsidR="00E20FB0">
        <w:t xml:space="preserve"> etc.</w:t>
      </w:r>
      <w:r w:rsidR="00BA76A1">
        <w:t xml:space="preserve"> at UE</w:t>
      </w:r>
      <w:r>
        <w:t xml:space="preserve">. </w:t>
      </w:r>
      <w:r w:rsidR="00BA76A1">
        <w:t>By i</w:t>
      </w:r>
      <w:r>
        <w:t>gnoring UL when it is not necessary, user experience can be increase</w:t>
      </w:r>
      <w:r w:rsidR="00E20FB0">
        <w:t>d</w:t>
      </w:r>
      <w:r>
        <w:t xml:space="preserve"> from those aspects, not to mentioned relieved UE implementation complexity.</w:t>
      </w:r>
    </w:p>
    <w:p w14:paraId="06FD09A8" w14:textId="77777777" w:rsidR="00B924E8" w:rsidRDefault="00B924E8" w:rsidP="005A3426"/>
    <w:p w14:paraId="352BA49E" w14:textId="66570BE0" w:rsidR="00614FD7" w:rsidRPr="004934D5" w:rsidRDefault="00614FD7" w:rsidP="004934D5">
      <w:pPr>
        <w:pStyle w:val="ListParagraph"/>
        <w:numPr>
          <w:ilvl w:val="0"/>
          <w:numId w:val="39"/>
        </w:numPr>
        <w:rPr>
          <w:b/>
          <w:sz w:val="24"/>
          <w:szCs w:val="24"/>
        </w:rPr>
      </w:pPr>
      <w:r w:rsidRPr="004934D5">
        <w:rPr>
          <w:b/>
          <w:sz w:val="24"/>
          <w:szCs w:val="24"/>
        </w:rPr>
        <w:t>BFRQ transmission</w:t>
      </w:r>
    </w:p>
    <w:p w14:paraId="47EA83AB" w14:textId="799501E4" w:rsidR="00B924E8" w:rsidRDefault="00B924E8" w:rsidP="00B924E8">
      <w:r>
        <w:t xml:space="preserve">At the last meeting in </w:t>
      </w:r>
      <w:r w:rsidR="00DD64E7">
        <w:t>Reno</w:t>
      </w:r>
      <w:r>
        <w:t>, the following was agreed concerning scenarios for SCell BFR:</w:t>
      </w:r>
    </w:p>
    <w:p w14:paraId="76480AC1" w14:textId="66BCE780" w:rsidR="00E208F6" w:rsidRDefault="00E208F6" w:rsidP="00B924E8">
      <w:pPr>
        <w:rPr>
          <w:highlight w:val="green"/>
          <w:lang w:eastAsia="x-none"/>
        </w:rPr>
      </w:pPr>
      <w:r w:rsidRPr="00535B4F">
        <w:rPr>
          <w:noProof/>
          <w:lang w:eastAsia="zh-TW"/>
        </w:rPr>
        <mc:AlternateContent>
          <mc:Choice Requires="wps">
            <w:drawing>
              <wp:inline distT="0" distB="0" distL="0" distR="0" wp14:anchorId="7809F489" wp14:editId="5664EF75">
                <wp:extent cx="6122035" cy="3268345"/>
                <wp:effectExtent l="0" t="0" r="12065" b="2730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268345"/>
                        </a:xfrm>
                        <a:prstGeom prst="rect">
                          <a:avLst/>
                        </a:prstGeom>
                        <a:solidFill>
                          <a:srgbClr val="FFFFFF"/>
                        </a:solidFill>
                        <a:ln w="9525">
                          <a:solidFill>
                            <a:srgbClr val="000000"/>
                          </a:solidFill>
                          <a:miter lim="800000"/>
                          <a:headEnd/>
                          <a:tailEnd/>
                        </a:ln>
                      </wps:spPr>
                      <wps:txbx>
                        <w:txbxContent>
                          <w:p w14:paraId="6ABB3166" w14:textId="77777777" w:rsidR="005B2810" w:rsidRPr="00625CDF" w:rsidRDefault="005B2810" w:rsidP="00E208F6">
                            <w:pPr>
                              <w:rPr>
                                <w:highlight w:val="green"/>
                                <w:lang w:eastAsia="x-none"/>
                              </w:rPr>
                            </w:pPr>
                            <w:r w:rsidRPr="00625CDF">
                              <w:rPr>
                                <w:highlight w:val="green"/>
                                <w:lang w:eastAsia="x-none"/>
                              </w:rPr>
                              <w:t>Agreement</w:t>
                            </w:r>
                          </w:p>
                          <w:p w14:paraId="2A6317C2" w14:textId="77777777" w:rsidR="005B2810" w:rsidRPr="00DD64E7" w:rsidRDefault="005B2810" w:rsidP="00E208F6">
                            <w:pPr>
                              <w:spacing w:after="0"/>
                              <w:contextualSpacing/>
                              <w:rPr>
                                <w:rFonts w:eastAsia="SimSun"/>
                                <w:sz w:val="20"/>
                                <w:lang w:val="en-GB" w:eastAsia="ja-JP"/>
                              </w:rPr>
                            </w:pPr>
                            <w:r w:rsidRPr="00DD64E7">
                              <w:rPr>
                                <w:rFonts w:eastAsia="SimSun"/>
                                <w:sz w:val="20"/>
                                <w:lang w:val="en-GB" w:eastAsia="ja-JP"/>
                              </w:rPr>
                              <w:t>On BFRQ procedure for SCell</w:t>
                            </w:r>
                          </w:p>
                          <w:p w14:paraId="36933110" w14:textId="77777777" w:rsidR="005B2810" w:rsidRPr="00DD64E7" w:rsidRDefault="005B2810" w:rsidP="00E208F6">
                            <w:pPr>
                              <w:numPr>
                                <w:ilvl w:val="0"/>
                                <w:numId w:val="46"/>
                              </w:numPr>
                              <w:spacing w:after="0"/>
                              <w:contextualSpacing/>
                              <w:rPr>
                                <w:rFonts w:eastAsia="SimSun"/>
                                <w:sz w:val="20"/>
                                <w:lang w:val="en-GB" w:eastAsia="ja-JP"/>
                              </w:rPr>
                            </w:pPr>
                            <w:r w:rsidRPr="00DD64E7">
                              <w:rPr>
                                <w:rFonts w:eastAsia="SimSun"/>
                                <w:sz w:val="20"/>
                                <w:lang w:val="en-GB" w:eastAsia="ja-JP"/>
                              </w:rPr>
                              <w:t>Step 1 can be carried by at least a dedicated SR-like PUCCH resource for BFR over PCell or PSCell</w:t>
                            </w:r>
                          </w:p>
                          <w:p w14:paraId="47CE0682" w14:textId="77777777" w:rsidR="005B2810" w:rsidRPr="00DD64E7" w:rsidRDefault="005B2810" w:rsidP="00E208F6">
                            <w:pPr>
                              <w:numPr>
                                <w:ilvl w:val="1"/>
                                <w:numId w:val="46"/>
                              </w:numPr>
                              <w:spacing w:after="0"/>
                              <w:contextualSpacing/>
                              <w:rPr>
                                <w:rFonts w:eastAsia="SimSun"/>
                                <w:sz w:val="20"/>
                                <w:lang w:val="en-GB" w:eastAsia="ja-JP"/>
                              </w:rPr>
                            </w:pPr>
                            <w:r w:rsidRPr="00DD64E7">
                              <w:rPr>
                                <w:rFonts w:eastAsia="SimSun"/>
                                <w:sz w:val="20"/>
                                <w:lang w:val="en-GB" w:eastAsia="ja-JP"/>
                              </w:rPr>
                              <w:t>FFS: Details including whether or not it is precluded that MAC CE in step 2 is multiplexed in a PUSCH not triggered by step 1</w:t>
                            </w:r>
                          </w:p>
                          <w:p w14:paraId="45DC7EF2" w14:textId="77777777" w:rsidR="005B2810" w:rsidRPr="00DD64E7" w:rsidRDefault="005B2810" w:rsidP="00E208F6">
                            <w:pPr>
                              <w:numPr>
                                <w:ilvl w:val="0"/>
                                <w:numId w:val="46"/>
                              </w:numPr>
                              <w:spacing w:after="0"/>
                              <w:contextualSpacing/>
                              <w:rPr>
                                <w:rFonts w:eastAsia="SimSun"/>
                                <w:sz w:val="20"/>
                                <w:lang w:val="en-GB" w:eastAsia="ja-JP"/>
                              </w:rPr>
                            </w:pPr>
                            <w:r w:rsidRPr="000B3E1B">
                              <w:rPr>
                                <w:rFonts w:ascii="Times" w:eastAsia="Batang" w:hAnsi="Times"/>
                                <w:sz w:val="20"/>
                                <w:szCs w:val="24"/>
                                <w:highlight w:val="darkYellow"/>
                                <w:lang w:val="en-GB"/>
                              </w:rPr>
                              <w:t>(Working Assumption)</w:t>
                            </w:r>
                            <w:r w:rsidRPr="00DD64E7">
                              <w:rPr>
                                <w:rFonts w:eastAsia="SimSun"/>
                                <w:sz w:val="20"/>
                                <w:lang w:val="en-GB" w:eastAsia="ja-JP"/>
                              </w:rPr>
                              <w:t xml:space="preserve"> Step 2 is carried by MAC CE </w:t>
                            </w:r>
                          </w:p>
                          <w:p w14:paraId="36FEDBF6" w14:textId="77777777" w:rsidR="005B2810" w:rsidRPr="00DD64E7" w:rsidRDefault="005B2810" w:rsidP="00E208F6">
                            <w:pPr>
                              <w:spacing w:after="0"/>
                              <w:contextualSpacing/>
                              <w:rPr>
                                <w:rFonts w:eastAsia="SimSun"/>
                                <w:sz w:val="20"/>
                                <w:lang w:val="en-GB" w:eastAsia="ja-JP"/>
                              </w:rPr>
                            </w:pPr>
                            <w:r w:rsidRPr="00DD64E7">
                              <w:rPr>
                                <w:rFonts w:eastAsia="SimSun"/>
                                <w:sz w:val="20"/>
                                <w:lang w:val="en-GB" w:eastAsia="ja-JP"/>
                              </w:rPr>
                              <w:t>Above applies at least for SCell with downlink only</w:t>
                            </w:r>
                          </w:p>
                          <w:p w14:paraId="101DD39B" w14:textId="4AF1EC04" w:rsidR="005B2810" w:rsidRDefault="005B2810" w:rsidP="002135E1">
                            <w:pPr>
                              <w:spacing w:after="0"/>
                              <w:contextualSpacing/>
                            </w:pPr>
                            <w:r w:rsidRPr="00DD64E7">
                              <w:rPr>
                                <w:rFonts w:eastAsia="SimSun"/>
                                <w:sz w:val="20"/>
                                <w:lang w:val="en-GB" w:eastAsia="ja-JP"/>
                              </w:rPr>
                              <w:t xml:space="preserve">Send an LS to RAN2 to ask their input with reference to this agreement from their specification work point of view considering their workload. </w:t>
                            </w:r>
                          </w:p>
                        </w:txbxContent>
                      </wps:txbx>
                      <wps:bodyPr rot="0" vert="horz" wrap="square" lIns="91440" tIns="45720" rIns="91440" bIns="45720" anchor="t" anchorCtr="0">
                        <a:spAutoFit/>
                      </wps:bodyPr>
                    </wps:wsp>
                  </a:graphicData>
                </a:graphic>
              </wp:inline>
            </w:drawing>
          </mc:Choice>
          <mc:Fallback>
            <w:pict>
              <v:shape w14:anchorId="7809F489" id="_x0000_s1030" type="#_x0000_t202" style="width:482.05pt;height:25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">
                <v:textbox style="mso-fit-shape-to-text:t">
                  <w:txbxContent>
                    <w:p w14:paraId="6ABB3166" w14:textId="77777777" w:rsidR="005B2810" w:rsidRPr="00625CDF" w:rsidRDefault="005B2810" w:rsidP="00E208F6">
                      <w:pPr>
                        <w:rPr>
                          <w:highlight w:val="green"/>
                          <w:lang w:eastAsia="x-none"/>
                        </w:rPr>
                      </w:pPr>
                      <w:r w:rsidRPr="00625CDF">
                        <w:rPr>
                          <w:highlight w:val="green"/>
                          <w:lang w:eastAsia="x-none"/>
                        </w:rPr>
                        <w:t>Agreement</w:t>
                      </w:r>
                    </w:p>
                    <w:p w14:paraId="2A6317C2" w14:textId="77777777" w:rsidR="005B2810" w:rsidRPr="00DD64E7" w:rsidRDefault="005B2810" w:rsidP="00E208F6">
                      <w:pPr>
                        <w:spacing w:after="0"/>
                        <w:contextualSpacing/>
                        <w:rPr>
                          <w:rFonts w:eastAsia="SimSun"/>
                          <w:sz w:val="20"/>
                          <w:lang w:val="en-GB" w:eastAsia="ja-JP"/>
                        </w:rPr>
                      </w:pPr>
                      <w:r w:rsidRPr="00DD64E7">
                        <w:rPr>
                          <w:rFonts w:eastAsia="SimSun"/>
                          <w:sz w:val="20"/>
                          <w:lang w:val="en-GB" w:eastAsia="ja-JP"/>
                        </w:rPr>
                        <w:t>On BFRQ procedure for SCell</w:t>
                      </w:r>
                    </w:p>
                    <w:p w14:paraId="36933110" w14:textId="77777777" w:rsidR="005B2810" w:rsidRPr="00DD64E7" w:rsidRDefault="005B2810" w:rsidP="00E208F6">
                      <w:pPr>
                        <w:numPr>
                          <w:ilvl w:val="0"/>
                          <w:numId w:val="46"/>
                        </w:numPr>
                        <w:spacing w:after="0"/>
                        <w:contextualSpacing/>
                        <w:rPr>
                          <w:rFonts w:eastAsia="SimSun"/>
                          <w:sz w:val="20"/>
                          <w:lang w:val="en-GB" w:eastAsia="ja-JP"/>
                        </w:rPr>
                      </w:pPr>
                      <w:r w:rsidRPr="00DD64E7">
                        <w:rPr>
                          <w:rFonts w:eastAsia="SimSun"/>
                          <w:sz w:val="20"/>
                          <w:lang w:val="en-GB" w:eastAsia="ja-JP"/>
                        </w:rPr>
                        <w:t>Step 1 can be carried by at least a dedicated SR-like PUCCH resource for BFR over PCell or PSCell</w:t>
                      </w:r>
                    </w:p>
                    <w:p w14:paraId="47CE0682" w14:textId="77777777" w:rsidR="005B2810" w:rsidRPr="00DD64E7" w:rsidRDefault="005B2810" w:rsidP="00E208F6">
                      <w:pPr>
                        <w:numPr>
                          <w:ilvl w:val="1"/>
                          <w:numId w:val="46"/>
                        </w:numPr>
                        <w:spacing w:after="0"/>
                        <w:contextualSpacing/>
                        <w:rPr>
                          <w:rFonts w:eastAsia="SimSun"/>
                          <w:sz w:val="20"/>
                          <w:lang w:val="en-GB" w:eastAsia="ja-JP"/>
                        </w:rPr>
                      </w:pPr>
                      <w:r w:rsidRPr="00DD64E7">
                        <w:rPr>
                          <w:rFonts w:eastAsia="SimSun"/>
                          <w:sz w:val="20"/>
                          <w:lang w:val="en-GB" w:eastAsia="ja-JP"/>
                        </w:rPr>
                        <w:t>FFS: Details including whether or not it is precluded that MAC CE in step 2 is multiplexed in a PUSCH not triggered by step 1</w:t>
                      </w:r>
                    </w:p>
                    <w:p w14:paraId="45DC7EF2" w14:textId="77777777" w:rsidR="005B2810" w:rsidRPr="00DD64E7" w:rsidRDefault="005B2810" w:rsidP="00E208F6">
                      <w:pPr>
                        <w:numPr>
                          <w:ilvl w:val="0"/>
                          <w:numId w:val="46"/>
                        </w:numPr>
                        <w:spacing w:after="0"/>
                        <w:contextualSpacing/>
                        <w:rPr>
                          <w:rFonts w:eastAsia="SimSun"/>
                          <w:sz w:val="20"/>
                          <w:lang w:val="en-GB" w:eastAsia="ja-JP"/>
                        </w:rPr>
                      </w:pPr>
                      <w:r w:rsidRPr="000B3E1B">
                        <w:rPr>
                          <w:rFonts w:ascii="Times" w:eastAsia="Batang" w:hAnsi="Times"/>
                          <w:sz w:val="20"/>
                          <w:szCs w:val="24"/>
                          <w:highlight w:val="darkYellow"/>
                          <w:lang w:val="en-GB"/>
                        </w:rPr>
                        <w:t>(Working Assumption)</w:t>
                      </w:r>
                      <w:r w:rsidRPr="00DD64E7">
                        <w:rPr>
                          <w:rFonts w:eastAsia="SimSun"/>
                          <w:sz w:val="20"/>
                          <w:lang w:val="en-GB" w:eastAsia="ja-JP"/>
                        </w:rPr>
                        <w:t xml:space="preserve"> Step 2 is carried by MAC CE </w:t>
                      </w:r>
                    </w:p>
                    <w:p w14:paraId="36FEDBF6" w14:textId="77777777" w:rsidR="005B2810" w:rsidRPr="00DD64E7" w:rsidRDefault="005B2810" w:rsidP="00E208F6">
                      <w:pPr>
                        <w:spacing w:after="0"/>
                        <w:contextualSpacing/>
                        <w:rPr>
                          <w:rFonts w:eastAsia="SimSun"/>
                          <w:sz w:val="20"/>
                          <w:lang w:val="en-GB" w:eastAsia="ja-JP"/>
                        </w:rPr>
                      </w:pPr>
                      <w:r w:rsidRPr="00DD64E7">
                        <w:rPr>
                          <w:rFonts w:eastAsia="SimSun"/>
                          <w:sz w:val="20"/>
                          <w:lang w:val="en-GB" w:eastAsia="ja-JP"/>
                        </w:rPr>
                        <w:t>Above applies at least for SCell with downlink only</w:t>
                      </w:r>
                    </w:p>
                    <w:p w14:paraId="101DD39B" w14:textId="4AF1EC04" w:rsidR="005B2810" w:rsidRDefault="005B2810" w:rsidP="002135E1">
                      <w:pPr>
                        <w:spacing w:after="0"/>
                        <w:contextualSpacing/>
                      </w:pPr>
                      <w:r w:rsidRPr="00DD64E7">
                        <w:rPr>
                          <w:rFonts w:eastAsia="SimSun"/>
                          <w:sz w:val="20"/>
                          <w:lang w:val="en-GB" w:eastAsia="ja-JP"/>
                        </w:rPr>
                        <w:t xml:space="preserve">Send an LS to RAN2 to ask their input with reference to this agreement from their specification work point of view considering their workload. </w:t>
                      </w:r>
                    </w:p>
                  </w:txbxContent>
                </v:textbox>
                <w10:anchorlock/>
              </v:shape>
            </w:pict>
          </mc:Fallback>
        </mc:AlternateContent>
      </w:r>
    </w:p>
    <w:p w14:paraId="595A5469" w14:textId="6C8B6D20" w:rsidR="00C779AE" w:rsidRDefault="003E4D34" w:rsidP="004934D5">
      <w:pPr>
        <w:jc w:val="both"/>
      </w:pPr>
      <w:r>
        <w:t xml:space="preserve">We propose one solution to further reduce the latency and the overhead. It is based on BFR SR on PUCCH and MAC CE transmission on PUSCH. As in </w:t>
      </w:r>
      <w:r w:rsidR="00426CA3">
        <w:fldChar w:fldCharType="begin"/>
      </w:r>
      <w:r w:rsidR="00426CA3">
        <w:instrText xml:space="preserve"> REF _Ref4682760 \r \h </w:instrText>
      </w:r>
      <w:r w:rsidR="00426CA3">
        <w:fldChar w:fldCharType="separate"/>
      </w:r>
      <w:r w:rsidR="00426CA3">
        <w:t>[</w:t>
      </w:r>
      <w:r w:rsidR="00BC2FBD">
        <w:t>2</w:t>
      </w:r>
      <w:r w:rsidR="00426CA3">
        <w:t>]</w:t>
      </w:r>
      <w:r w:rsidR="00426CA3">
        <w:fldChar w:fldCharType="end"/>
      </w:r>
      <w:r>
        <w:t>, if we use normal SR</w:t>
      </w:r>
      <w:r w:rsidR="00D31086">
        <w:t>+MAC CE based solution</w:t>
      </w:r>
      <w:r>
        <w:t>, it will lead to large latency</w:t>
      </w:r>
      <w:r w:rsidR="005B3F49">
        <w:t xml:space="preserve"> due to the normal procedure of SR transmission</w:t>
      </w:r>
      <w:r>
        <w:t xml:space="preserve">. </w:t>
      </w:r>
      <w:r w:rsidR="005B3F49">
        <w:t>Thus, w</w:t>
      </w:r>
      <w:r>
        <w:t xml:space="preserve">e introduce special SR called BFR SR for SCell BFR to avoid unnecessary delay because gNB cannot tell the importance of request using normal SR. </w:t>
      </w:r>
      <w:r w:rsidR="005B3F49">
        <w:t>In addition</w:t>
      </w:r>
      <w:r>
        <w:t xml:space="preserve">, </w:t>
      </w:r>
      <w:r w:rsidR="008705AF">
        <w:t xml:space="preserve">the </w:t>
      </w:r>
      <w:r>
        <w:t xml:space="preserve">gNB doesn’t know how much UE wants to transmit the data on uplink. BFR procedures based on BFR SR and MAC CE are shown in </w:t>
      </w:r>
      <w:r w:rsidR="000236A6">
        <w:fldChar w:fldCharType="begin"/>
      </w:r>
      <w:r w:rsidR="000236A6">
        <w:instrText xml:space="preserve"> REF _Ref4682445 \h </w:instrText>
      </w:r>
      <w:r w:rsidR="000236A6">
        <w:fldChar w:fldCharType="separate"/>
      </w:r>
      <w:r w:rsidR="000236A6">
        <w:t xml:space="preserve">Figure </w:t>
      </w:r>
      <w:r w:rsidR="000236A6">
        <w:rPr>
          <w:noProof/>
        </w:rPr>
        <w:t>4</w:t>
      </w:r>
      <w:r w:rsidR="000236A6">
        <w:fldChar w:fldCharType="end"/>
      </w:r>
      <w:r>
        <w:t xml:space="preserve">. </w:t>
      </w:r>
      <w:r w:rsidR="00B953E9">
        <w:t xml:space="preserve">When UE detects SCell beam failure and finds a new beam, UE sends BFR SR to network to request the UL grant. </w:t>
      </w:r>
      <w:r w:rsidR="00426CA3">
        <w:t xml:space="preserve">The </w:t>
      </w:r>
      <w:r w:rsidR="00B953E9">
        <w:t xml:space="preserve">gNB could assign enough UL grant for transmitting new BFRQ MAC CE which conveys SCell index and new beam ID. Unlike normal SR, </w:t>
      </w:r>
      <w:r w:rsidR="008705AF">
        <w:t xml:space="preserve">the </w:t>
      </w:r>
      <w:r w:rsidR="00B953E9">
        <w:t>gNB can schedule UL grant ASAP with higher priority to further reduce the latency unlike normal SR. If we use normal SR, UL grant might be delayed due to high traffic in the cell. Also, we don’t need the additional buffer status reporting (BSR) procedures because gNB exactly know how much UE wants to transmit for SCell BFRQ.</w:t>
      </w:r>
    </w:p>
    <w:p w14:paraId="61D2B8E3" w14:textId="77777777" w:rsidR="00C962BA" w:rsidRDefault="00C962BA" w:rsidP="004934D5"/>
    <w:p w14:paraId="6C0BB507" w14:textId="3B65C19A" w:rsidR="00C962BA" w:rsidRDefault="00C962BA" w:rsidP="004934D5">
      <w:pPr>
        <w:jc w:val="center"/>
      </w:pPr>
      <w:r>
        <w:object w:dxaOrig="7486" w:dyaOrig="3900" w14:anchorId="7341B911">
          <v:shape id="_x0000_i1027" type="#_x0000_t75" style="width:374.5pt;height:194.5pt" o:ole="">
            <v:imagedata r:id="rId13" o:title=""/>
          </v:shape>
          <o:OLEObject Type="Embed" ProgID="Visio.Drawing.15" ShapeID="_x0000_i1027" DrawAspect="Content" ObjectID="_1627480810" r:id="rId14"/>
        </w:object>
      </w:r>
    </w:p>
    <w:p w14:paraId="6B5180FE" w14:textId="3BE656F7" w:rsidR="00B553A1" w:rsidRPr="004C696D" w:rsidRDefault="00B553A1" w:rsidP="00B553A1">
      <w:pPr>
        <w:pStyle w:val="Caption"/>
        <w:jc w:val="center"/>
        <w:rPr>
          <w:iCs/>
          <w:lang w:eastAsia="zh-TW"/>
        </w:rPr>
      </w:pPr>
      <w:bookmarkStart w:id="13" w:name="_Ref4682445"/>
      <w:r>
        <w:t xml:space="preserve">Figure </w:t>
      </w:r>
      <w:r>
        <w:fldChar w:fldCharType="begin"/>
      </w:r>
      <w:r>
        <w:instrText xml:space="preserve"> SEQ Figure \* ARABIC </w:instrText>
      </w:r>
      <w:r>
        <w:fldChar w:fldCharType="separate"/>
      </w:r>
      <w:r w:rsidR="005E26E0">
        <w:rPr>
          <w:noProof/>
        </w:rPr>
        <w:t>2</w:t>
      </w:r>
      <w:r>
        <w:fldChar w:fldCharType="end"/>
      </w:r>
      <w:bookmarkEnd w:id="13"/>
      <w:r>
        <w:t xml:space="preserve">: </w:t>
      </w:r>
      <w:r w:rsidR="00005184">
        <w:t>SCell BFR procedure using PUCCH BFR SR and BFRQ MAC CE</w:t>
      </w:r>
    </w:p>
    <w:p w14:paraId="4CF0CA54" w14:textId="7B304121" w:rsidR="00B953E9" w:rsidRDefault="00B953E9" w:rsidP="004934D5">
      <w:pPr>
        <w:jc w:val="both"/>
        <w:rPr>
          <w:lang w:val="en-GB"/>
        </w:rPr>
      </w:pPr>
      <w:r>
        <w:rPr>
          <w:lang w:val="en-GB"/>
        </w:rPr>
        <w:t>We give an example of transmitting BFR SR using PUCCH format 0 in</w:t>
      </w:r>
      <w:r w:rsidR="00426CA3">
        <w:rPr>
          <w:lang w:val="en-GB"/>
        </w:rPr>
        <w:t xml:space="preserve"> </w:t>
      </w:r>
      <w:r w:rsidR="00426CA3">
        <w:rPr>
          <w:lang w:val="en-GB"/>
        </w:rPr>
        <w:fldChar w:fldCharType="begin"/>
      </w:r>
      <w:r w:rsidR="00426CA3">
        <w:rPr>
          <w:lang w:val="en-GB"/>
        </w:rPr>
        <w:instrText xml:space="preserve"> REF _Ref4682517 \h </w:instrText>
      </w:r>
      <w:r w:rsidR="00426CA3">
        <w:rPr>
          <w:lang w:val="en-GB"/>
        </w:rPr>
      </w:r>
      <w:r w:rsidR="00426CA3">
        <w:rPr>
          <w:lang w:val="en-GB"/>
        </w:rPr>
        <w:fldChar w:fldCharType="separate"/>
      </w:r>
      <w:r w:rsidR="00426CA3">
        <w:t xml:space="preserve">Figure </w:t>
      </w:r>
      <w:r w:rsidR="00426CA3">
        <w:rPr>
          <w:noProof/>
        </w:rPr>
        <w:t>5</w:t>
      </w:r>
      <w:r w:rsidR="00426CA3">
        <w:rPr>
          <w:lang w:val="en-GB"/>
        </w:rPr>
        <w:fldChar w:fldCharType="end"/>
      </w:r>
      <w:r>
        <w:rPr>
          <w:lang w:val="en-GB"/>
        </w:rPr>
        <w:t xml:space="preserve">. When UE transmits UCI using PUCCH format 0, UE selects one cyclic shift (CS) value out of 12 CS values. </w:t>
      </w:r>
      <w:r w:rsidR="00426CA3">
        <w:rPr>
          <w:lang w:val="en-GB"/>
        </w:rPr>
        <w:fldChar w:fldCharType="begin"/>
      </w:r>
      <w:r w:rsidR="00426CA3">
        <w:rPr>
          <w:lang w:val="en-GB"/>
        </w:rPr>
        <w:instrText xml:space="preserve"> REF _Ref4682517 \h </w:instrText>
      </w:r>
      <w:r w:rsidR="00426CA3">
        <w:rPr>
          <w:lang w:val="en-GB"/>
        </w:rPr>
      </w:r>
      <w:r w:rsidR="00426CA3">
        <w:rPr>
          <w:lang w:val="en-GB"/>
        </w:rPr>
        <w:fldChar w:fldCharType="separate"/>
      </w:r>
      <w:r w:rsidR="00426CA3">
        <w:t xml:space="preserve">Figure </w:t>
      </w:r>
      <w:r w:rsidR="00426CA3">
        <w:rPr>
          <w:noProof/>
        </w:rPr>
        <w:t>5</w:t>
      </w:r>
      <w:r w:rsidR="00426CA3">
        <w:rPr>
          <w:lang w:val="en-GB"/>
        </w:rPr>
        <w:fldChar w:fldCharType="end"/>
      </w:r>
      <w:r>
        <w:rPr>
          <w:lang w:val="en-GB"/>
        </w:rPr>
        <w:t xml:space="preserve"> shows the assigned CS values depending on how many HARQ bits are multiplexed with SR and BFR SR. UE are assigned with two CS values for each SR and BFR SR for SR and BFR SR only. When we transmit 1 HARQ bit with SR and BFR SR, UE are assigned 2 more CS values for BFR SR. So, UE selects one CS value out of 6 CS values according to SR, BFR SR and HARQ information. Also, 2 HARQ bits with SR and BFR SR is shown in the figure. Thus, we can reuse the existing structure for normal SR transmission using PUCCH format 0 and it will lead to small impact for Rel-15. In addition, it is easy for </w:t>
      </w:r>
      <w:r w:rsidR="00426CA3">
        <w:rPr>
          <w:lang w:val="en-GB"/>
        </w:rPr>
        <w:t xml:space="preserve">the </w:t>
      </w:r>
      <w:r>
        <w:rPr>
          <w:lang w:val="en-GB"/>
        </w:rPr>
        <w:t xml:space="preserve">gNB to schedule or handle PUCCH resource scheduling. </w:t>
      </w:r>
    </w:p>
    <w:p w14:paraId="3B1C13E6" w14:textId="25855BAF" w:rsidR="00B953E9" w:rsidRDefault="00B953E9" w:rsidP="004934D5">
      <w:pPr>
        <w:jc w:val="center"/>
      </w:pPr>
      <w:r>
        <w:object w:dxaOrig="9405" w:dyaOrig="8190" w14:anchorId="51DAC536">
          <v:shape id="_x0000_i1028" type="#_x0000_t75" style="width:350.5pt;height:306pt" o:ole="">
            <v:imagedata r:id="rId15" o:title=""/>
          </v:shape>
          <o:OLEObject Type="Embed" ProgID="Visio.Drawing.15" ShapeID="_x0000_i1028" DrawAspect="Content" ObjectID="_1627480811" r:id="rId16"/>
        </w:object>
      </w:r>
    </w:p>
    <w:p w14:paraId="4173A01E" w14:textId="0EA322C4" w:rsidR="00B953E9" w:rsidRPr="004C696D" w:rsidRDefault="00B953E9" w:rsidP="00B953E9">
      <w:pPr>
        <w:pStyle w:val="Caption"/>
        <w:jc w:val="center"/>
        <w:rPr>
          <w:iCs/>
          <w:lang w:eastAsia="zh-TW"/>
        </w:rPr>
      </w:pPr>
      <w:bookmarkStart w:id="14" w:name="_Ref4682517"/>
      <w:r>
        <w:t xml:space="preserve">Figure </w:t>
      </w:r>
      <w:r>
        <w:fldChar w:fldCharType="begin"/>
      </w:r>
      <w:r>
        <w:instrText xml:space="preserve"> SEQ Figure \* ARABIC </w:instrText>
      </w:r>
      <w:r>
        <w:fldChar w:fldCharType="separate"/>
      </w:r>
      <w:r w:rsidR="005E26E0">
        <w:rPr>
          <w:noProof/>
        </w:rPr>
        <w:t>3</w:t>
      </w:r>
      <w:r>
        <w:fldChar w:fldCharType="end"/>
      </w:r>
      <w:bookmarkEnd w:id="14"/>
      <w:r>
        <w:t xml:space="preserve">: </w:t>
      </w:r>
      <w:r w:rsidR="00005184">
        <w:t>SR and BFR SR transmission with HARQ using PUCCH format 0</w:t>
      </w:r>
    </w:p>
    <w:p w14:paraId="23B96592" w14:textId="77777777" w:rsidR="00B953E9" w:rsidRDefault="00B953E9" w:rsidP="004934D5">
      <w:pPr>
        <w:rPr>
          <w:lang w:val="en-GB"/>
        </w:rPr>
      </w:pPr>
    </w:p>
    <w:p w14:paraId="47D8641C" w14:textId="77777777" w:rsidR="005E26E0" w:rsidRDefault="00DD64E7" w:rsidP="002135E1">
      <w:pPr>
        <w:jc w:val="both"/>
        <w:rPr>
          <w:lang w:val="en-GB"/>
        </w:rPr>
      </w:pPr>
      <w:r>
        <w:rPr>
          <w:lang w:val="en-GB"/>
        </w:rPr>
        <w:t>Alternatively, we can reuse the existing SR configuratio</w:t>
      </w:r>
      <w:r w:rsidR="005E26E0">
        <w:rPr>
          <w:lang w:val="en-GB"/>
        </w:rPr>
        <w:t xml:space="preserve">n. Each logical channel configuration has </w:t>
      </w:r>
      <w:r w:rsidR="005E26E0" w:rsidRPr="002135E1">
        <w:rPr>
          <w:rFonts w:ascii="Courier New" w:eastAsia="Times New Roman" w:hAnsi="Courier New"/>
          <w:noProof/>
          <w:szCs w:val="22"/>
          <w:lang w:val="en-GB" w:eastAsia="en-GB"/>
        </w:rPr>
        <w:t>SchedulingRequestId</w:t>
      </w:r>
      <w:r w:rsidR="005E26E0">
        <w:rPr>
          <w:lang w:val="en-GB"/>
        </w:rPr>
        <w:t xml:space="preserve"> which is associated with </w:t>
      </w:r>
      <w:r w:rsidR="005E26E0" w:rsidRPr="002135E1">
        <w:rPr>
          <w:rFonts w:ascii="Courier New" w:eastAsia="Times New Roman" w:hAnsi="Courier New"/>
          <w:noProof/>
          <w:szCs w:val="22"/>
          <w:lang w:val="en-GB" w:eastAsia="en-GB"/>
        </w:rPr>
        <w:t>SchedulingRequestResourceConfig</w:t>
      </w:r>
      <w:r w:rsidR="005E26E0">
        <w:t xml:space="preserve">. The periodicity and offset of scheduling request resource and the corresponding PUCCH resource are included in </w:t>
      </w:r>
      <w:r w:rsidR="005E26E0" w:rsidRPr="002135E1">
        <w:rPr>
          <w:rFonts w:ascii="Courier New" w:eastAsia="Times New Roman" w:hAnsi="Courier New"/>
          <w:noProof/>
          <w:szCs w:val="22"/>
          <w:lang w:val="en-GB" w:eastAsia="en-GB"/>
        </w:rPr>
        <w:t>SchedulingRequestResourceConfig</w:t>
      </w:r>
      <w:r w:rsidR="005E26E0">
        <w:t xml:space="preserve">. According to the priority of each logical channel (group), the gNB can configure different periodicity (from 2 symbols to 640 slots). In the case of BFRQ, the gNB can assign small periodicity considering the urgency of BFR. However, the gNB should also consider the overhead of PUCCH resources. The gNB can also configure small </w:t>
      </w:r>
      <w:r w:rsidR="005E26E0" w:rsidRPr="002135E1">
        <w:rPr>
          <w:rFonts w:ascii="Courier New" w:eastAsia="Times New Roman" w:hAnsi="Courier New"/>
          <w:noProof/>
          <w:szCs w:val="22"/>
          <w:lang w:val="en-GB" w:eastAsia="en-GB"/>
        </w:rPr>
        <w:t>sr-ProhibitTimer</w:t>
      </w:r>
      <w:r w:rsidR="005E26E0">
        <w:t xml:space="preserve"> (from 1ms to 128ms) using </w:t>
      </w:r>
      <w:r w:rsidR="005E26E0" w:rsidRPr="002135E1">
        <w:rPr>
          <w:rFonts w:ascii="Courier New" w:eastAsia="Times New Roman" w:hAnsi="Courier New"/>
          <w:noProof/>
          <w:szCs w:val="22"/>
          <w:lang w:val="en-GB" w:eastAsia="en-GB"/>
        </w:rPr>
        <w:t>SchedulingRequestToAddMod</w:t>
      </w:r>
      <w:r w:rsidR="005E26E0" w:rsidRPr="005E26E0">
        <w:t xml:space="preserve"> </w:t>
      </w:r>
      <w:r w:rsidR="005E26E0">
        <w:t xml:space="preserve">for BFR SR in order to further reduce the latency. Therefore, we would like to add </w:t>
      </w:r>
      <w:r w:rsidR="005E26E0" w:rsidRPr="000B3E1B">
        <w:rPr>
          <w:rFonts w:ascii="Courier New" w:eastAsia="Times New Roman" w:hAnsi="Courier New"/>
          <w:noProof/>
          <w:szCs w:val="22"/>
          <w:lang w:val="en-GB" w:eastAsia="en-GB"/>
        </w:rPr>
        <w:t>SchedulingRequestId</w:t>
      </w:r>
      <w:r w:rsidR="005E26E0">
        <w:rPr>
          <w:rFonts w:ascii="Courier New" w:eastAsia="Times New Roman" w:hAnsi="Courier New"/>
          <w:noProof/>
          <w:szCs w:val="22"/>
          <w:lang w:val="en-GB" w:eastAsia="en-GB"/>
        </w:rPr>
        <w:t>SCellBfr</w:t>
      </w:r>
      <w:r w:rsidR="005E26E0">
        <w:t xml:space="preserve"> in </w:t>
      </w:r>
      <w:r w:rsidR="005E26E0" w:rsidRPr="00A047D1">
        <w:t>BeamFailureRecoveryConfig</w:t>
      </w:r>
      <w:r w:rsidR="005E26E0">
        <w:rPr>
          <w:lang w:val="en-GB"/>
        </w:rPr>
        <w:t>.</w:t>
      </w:r>
    </w:p>
    <w:p w14:paraId="31EF12EF" w14:textId="1B265252" w:rsidR="005E26E0" w:rsidRDefault="005E26E0" w:rsidP="002135E1">
      <w:pPr>
        <w:jc w:val="both"/>
        <w:rPr>
          <w:lang w:val="en-GB"/>
        </w:rPr>
      </w:pPr>
      <w:r>
        <w:rPr>
          <w:lang w:val="en-GB"/>
        </w:rPr>
        <w:t xml:space="preserve">When the UE needs to send BFR SR for SCell BFR with HARQ bits and the existing SR for other logical channels in PCell, the UE should drop the existing SR and send BFR SR with HARQ bits. For example, </w:t>
      </w:r>
      <w:r w:rsidR="003212DA">
        <w:rPr>
          <w:lang w:val="en-GB"/>
        </w:rPr>
        <w:t xml:space="preserve">if the UE only transmits 1 or 2 HARQ bits using PUCCH format 1, then the UE uses HARQ PUCCH resource. When the UE needs to send the normal SR with HARQ bits, the UE transmits HARQ bits on SR PUCCH resource. In addition, when the UE needs to send BFR SR, normal SR, and HARQ bits, the UE transmits HARQ bits on BFR SR PUCCH resource which is configured by </w:t>
      </w:r>
      <w:r w:rsidR="003212DA" w:rsidRPr="000B3E1B">
        <w:rPr>
          <w:rFonts w:ascii="Courier New" w:eastAsia="Times New Roman" w:hAnsi="Courier New"/>
          <w:noProof/>
          <w:szCs w:val="22"/>
          <w:lang w:val="en-GB" w:eastAsia="en-GB"/>
        </w:rPr>
        <w:t>SchedulingRequestId</w:t>
      </w:r>
      <w:r w:rsidR="003212DA">
        <w:rPr>
          <w:rFonts w:ascii="Courier New" w:eastAsia="Times New Roman" w:hAnsi="Courier New"/>
          <w:noProof/>
          <w:szCs w:val="22"/>
          <w:lang w:val="en-GB" w:eastAsia="en-GB"/>
        </w:rPr>
        <w:t>S</w:t>
      </w:r>
      <w:r w:rsidR="00C75DC6">
        <w:rPr>
          <w:rFonts w:ascii="Courier New" w:eastAsia="Times New Roman" w:hAnsi="Courier New"/>
          <w:noProof/>
          <w:szCs w:val="22"/>
          <w:lang w:val="en-GB" w:eastAsia="en-GB"/>
        </w:rPr>
        <w:t>c</w:t>
      </w:r>
      <w:r w:rsidR="003212DA">
        <w:rPr>
          <w:rFonts w:ascii="Courier New" w:eastAsia="Times New Roman" w:hAnsi="Courier New"/>
          <w:noProof/>
          <w:szCs w:val="22"/>
          <w:lang w:val="en-GB" w:eastAsia="en-GB"/>
        </w:rPr>
        <w:t>ellBfr.</w:t>
      </w:r>
      <w:r w:rsidR="00975293">
        <w:rPr>
          <w:rFonts w:ascii="Courier New" w:eastAsia="Times New Roman" w:hAnsi="Courier New"/>
          <w:noProof/>
          <w:szCs w:val="22"/>
          <w:lang w:val="en-GB" w:eastAsia="en-GB"/>
        </w:rPr>
        <w:t xml:space="preserve"> </w:t>
      </w:r>
      <w:r w:rsidR="00975293" w:rsidRPr="002135E1">
        <w:rPr>
          <w:lang w:val="en-GB"/>
        </w:rPr>
        <w:t xml:space="preserve">Regarding </w:t>
      </w:r>
      <w:r w:rsidR="00975293">
        <w:rPr>
          <w:lang w:val="en-GB"/>
        </w:rPr>
        <w:t xml:space="preserve">other collision handling with CSI, the UE can apply the same principle as the existing SR collision rule. </w:t>
      </w:r>
    </w:p>
    <w:p w14:paraId="593853D2" w14:textId="7D54289A" w:rsidR="005E26E0" w:rsidRDefault="005E26E0" w:rsidP="005E26E0">
      <w:pPr>
        <w:pStyle w:val="Caption"/>
        <w:jc w:val="both"/>
      </w:pPr>
      <w:r>
        <w:t xml:space="preserve">Proposal </w:t>
      </w:r>
      <w:r w:rsidR="0069304E">
        <w:t>9</w:t>
      </w:r>
      <w:r>
        <w:t xml:space="preserve">: Reuse the existing SR configuration for BFR SR and add </w:t>
      </w:r>
      <w:r w:rsidRPr="002135E1">
        <w:t>SchedulingRequestIdS</w:t>
      </w:r>
      <w:r w:rsidR="00C75DC6">
        <w:t>c</w:t>
      </w:r>
      <w:r w:rsidRPr="002135E1">
        <w:t xml:space="preserve">ellBfr </w:t>
      </w:r>
      <w:r>
        <w:t xml:space="preserve">in </w:t>
      </w:r>
      <w:r w:rsidRPr="00A047D1">
        <w:t>BeamFailureRecoveryConfig</w:t>
      </w:r>
      <w:r>
        <w:t>.</w:t>
      </w:r>
    </w:p>
    <w:p w14:paraId="7F43E695" w14:textId="1ED09037" w:rsidR="004C7A3E" w:rsidRDefault="003900A0" w:rsidP="004934D5">
      <w:pPr>
        <w:jc w:val="both"/>
      </w:pPr>
      <w:r>
        <w:rPr>
          <w:lang w:val="en-GB"/>
        </w:rPr>
        <w:t xml:space="preserve">In the last meeting, as a second step of SCell BFRQ procedure the UE can transmit SCell index and new beam index (NBI) using MAC CE. </w:t>
      </w:r>
      <w:r w:rsidR="00005184">
        <w:t xml:space="preserve">New BFRQ MAC CE can convey only SCell index and new best beam </w:t>
      </w:r>
      <w:r>
        <w:t>index</w:t>
      </w:r>
      <w:r w:rsidR="00005184">
        <w:t xml:space="preserve">. Also, it can include SCell index and multiple beam </w:t>
      </w:r>
      <w:r>
        <w:t>index(es)</w:t>
      </w:r>
      <w:r w:rsidR="00005184">
        <w:t xml:space="preserve"> with corresponding RSRPs similar to normal beam reporting. New MAC CE may include the bit whether UE is able to find a new beam satisfying minimum RSRP threshold, so that the gNB can deactivate the corresponding SCell.</w:t>
      </w:r>
      <w:r w:rsidR="004C7A3E">
        <w:t xml:space="preserve"> According to the agreements of the last meeting, UE reports only 1 beam with corresponding beam index only per SCell during a BFRQ procedure. </w:t>
      </w:r>
      <w:r>
        <w:t xml:space="preserve">In order to help RAN2’s specification work, we would like to propose the new design of BFRQ MAC CE. </w:t>
      </w:r>
      <w:r w:rsidR="004C7A3E">
        <w:fldChar w:fldCharType="begin"/>
      </w:r>
      <w:r w:rsidR="004C7A3E">
        <w:instrText xml:space="preserve"> REF _Ref16757033 \h </w:instrText>
      </w:r>
      <w:r w:rsidR="004C7A3E">
        <w:fldChar w:fldCharType="separate"/>
      </w:r>
      <w:r w:rsidR="004C7A3E">
        <w:t xml:space="preserve">Figure </w:t>
      </w:r>
      <w:r w:rsidR="004C7A3E">
        <w:rPr>
          <w:noProof/>
        </w:rPr>
        <w:t>4</w:t>
      </w:r>
      <w:r w:rsidR="004C7A3E">
        <w:fldChar w:fldCharType="end"/>
      </w:r>
      <w:r w:rsidR="004C7A3E">
        <w:t xml:space="preserve"> shows one exemplary design for BFRQ MAC CE. MAC CE includes up to 31 SCell indexes using a bit map. Each following byte can include </w:t>
      </w:r>
      <w:r>
        <w:t>new beam index(es)</w:t>
      </w:r>
      <w:r w:rsidR="004C7A3E">
        <w:t xml:space="preserve"> for each SCell. </w:t>
      </w:r>
    </w:p>
    <w:p w14:paraId="0F6585BB" w14:textId="42395A08" w:rsidR="00005184" w:rsidRDefault="00005184" w:rsidP="004934D5">
      <w:pPr>
        <w:jc w:val="both"/>
      </w:pPr>
    </w:p>
    <w:p w14:paraId="5D0395CB" w14:textId="39C615ED" w:rsidR="00DD64E7" w:rsidRDefault="004C7A3E" w:rsidP="002135E1">
      <w:pPr>
        <w:jc w:val="center"/>
      </w:pPr>
      <w:r>
        <w:object w:dxaOrig="7231" w:dyaOrig="6961" w14:anchorId="2731C74E">
          <v:shape id="_x0000_i1029" type="#_x0000_t75" style="width:246.1pt;height:236.4pt" o:ole="">
            <v:imagedata r:id="rId17" o:title=""/>
          </v:shape>
          <o:OLEObject Type="Embed" ProgID="Visio.Drawing.15" ShapeID="_x0000_i1029" DrawAspect="Content" ObjectID="_1627480812" r:id="rId18"/>
        </w:object>
      </w:r>
    </w:p>
    <w:p w14:paraId="3182A656" w14:textId="05A4AD66" w:rsidR="00DD64E7" w:rsidRPr="004C696D" w:rsidRDefault="00DD64E7" w:rsidP="00DD64E7">
      <w:pPr>
        <w:pStyle w:val="Caption"/>
        <w:jc w:val="center"/>
        <w:rPr>
          <w:iCs/>
          <w:lang w:eastAsia="zh-TW"/>
        </w:rPr>
      </w:pPr>
      <w:bookmarkStart w:id="15" w:name="_Ref16757033"/>
      <w:bookmarkStart w:id="16" w:name="_Ref16757019"/>
      <w:r>
        <w:t xml:space="preserve">Figure </w:t>
      </w:r>
      <w:r>
        <w:fldChar w:fldCharType="begin"/>
      </w:r>
      <w:r>
        <w:instrText xml:space="preserve"> SEQ Figure \* ARABIC </w:instrText>
      </w:r>
      <w:r>
        <w:fldChar w:fldCharType="separate"/>
      </w:r>
      <w:r w:rsidR="004C7A3E">
        <w:rPr>
          <w:noProof/>
        </w:rPr>
        <w:t>4</w:t>
      </w:r>
      <w:r>
        <w:fldChar w:fldCharType="end"/>
      </w:r>
      <w:bookmarkEnd w:id="15"/>
      <w:r>
        <w:t xml:space="preserve">: </w:t>
      </w:r>
      <w:r w:rsidR="004C7A3E">
        <w:t xml:space="preserve">Exemplary design for BFRQ MAC CE </w:t>
      </w:r>
      <w:bookmarkEnd w:id="16"/>
    </w:p>
    <w:p w14:paraId="3E7733D4" w14:textId="77777777" w:rsidR="00DD64E7" w:rsidRDefault="00DD64E7" w:rsidP="004934D5">
      <w:pPr>
        <w:jc w:val="both"/>
      </w:pPr>
    </w:p>
    <w:p w14:paraId="78ABD501" w14:textId="06FB14B3" w:rsidR="00614FD7" w:rsidRPr="00C5033F" w:rsidRDefault="00614FD7" w:rsidP="004934D5">
      <w:pPr>
        <w:pStyle w:val="Caption"/>
        <w:jc w:val="both"/>
      </w:pPr>
      <w:r>
        <w:t xml:space="preserve">Proposal </w:t>
      </w:r>
      <w:r w:rsidR="0069304E">
        <w:t>10</w:t>
      </w:r>
      <w:r>
        <w:t xml:space="preserve">: For FR2 DL-only SCell BFR, UE requests beam failure using BFR SR on PCell PUCCH and transmits the failed SCell index and new beam </w:t>
      </w:r>
      <w:r w:rsidR="003900A0">
        <w:t xml:space="preserve">index(es) </w:t>
      </w:r>
      <w:r>
        <w:t xml:space="preserve">using the following MAC CE transmission. </w:t>
      </w:r>
    </w:p>
    <w:p w14:paraId="2E992ED6" w14:textId="77777777" w:rsidR="00DD64E7" w:rsidRDefault="00DD64E7" w:rsidP="004934D5"/>
    <w:p w14:paraId="17D82D21" w14:textId="52636B8A" w:rsidR="00614FD7" w:rsidRPr="00AB26D3" w:rsidRDefault="00A852D8" w:rsidP="00614FD7">
      <w:pPr>
        <w:pStyle w:val="ListParagraph"/>
        <w:numPr>
          <w:ilvl w:val="0"/>
          <w:numId w:val="39"/>
        </w:numPr>
        <w:rPr>
          <w:b/>
          <w:sz w:val="24"/>
          <w:szCs w:val="24"/>
        </w:rPr>
      </w:pPr>
      <w:r>
        <w:rPr>
          <w:b/>
          <w:sz w:val="24"/>
          <w:szCs w:val="24"/>
        </w:rPr>
        <w:t>BFR</w:t>
      </w:r>
      <w:r w:rsidR="00614FD7">
        <w:rPr>
          <w:b/>
          <w:sz w:val="24"/>
          <w:szCs w:val="24"/>
        </w:rPr>
        <w:t xml:space="preserve"> response</w:t>
      </w:r>
    </w:p>
    <w:p w14:paraId="3F179DA3" w14:textId="075FBBF7" w:rsidR="005A3426" w:rsidRDefault="00614FD7" w:rsidP="004934D5">
      <w:pPr>
        <w:jc w:val="both"/>
      </w:pPr>
      <w:r>
        <w:t>I</w:t>
      </w:r>
      <w:r w:rsidR="000D02DC">
        <w:t>n principle, gNB response can be transmitted on either PCell or SCell. If transmitting on SCell, the response can be used for making sure beam alignment based on the selected-candidate beam. On the other hand, if PCell CBRA is used as fallback, transmitting gNB response of CF-PRACH on SCell would make UE to have different monitoring target</w:t>
      </w:r>
      <w:r w:rsidR="00DD16D5">
        <w:t>s for CBRA BFR and for CF-PRACH BFR.</w:t>
      </w:r>
    </w:p>
    <w:p w14:paraId="08074B0A" w14:textId="77777777" w:rsidR="003A6AAC" w:rsidRDefault="008E67A6" w:rsidP="008E67A6">
      <w:pPr>
        <w:pStyle w:val="Caption"/>
        <w:jc w:val="center"/>
      </w:pPr>
      <w:r>
        <w:t xml:space="preserve">Table </w:t>
      </w:r>
      <w:r>
        <w:fldChar w:fldCharType="begin"/>
      </w:r>
      <w:r>
        <w:instrText xml:space="preserve"> SEQ Table \* ARABIC </w:instrText>
      </w:r>
      <w:r>
        <w:fldChar w:fldCharType="separate"/>
      </w:r>
      <w:r w:rsidR="004548FB">
        <w:rPr>
          <w:noProof/>
        </w:rPr>
        <w:t>1</w:t>
      </w:r>
      <w:r>
        <w:fldChar w:fldCharType="end"/>
      </w:r>
      <w:r>
        <w:t>: Summary on Options for BFRQ and gNB response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969"/>
        <w:gridCol w:w="3402"/>
      </w:tblGrid>
      <w:tr w:rsidR="00DD16D5" w14:paraId="3C29EE68" w14:textId="77777777" w:rsidTr="008048F5">
        <w:trPr>
          <w:jc w:val="center"/>
        </w:trPr>
        <w:tc>
          <w:tcPr>
            <w:tcW w:w="1526" w:type="dxa"/>
            <w:shd w:val="clear" w:color="auto" w:fill="auto"/>
          </w:tcPr>
          <w:p w14:paraId="1AD6636D" w14:textId="77777777" w:rsidR="00DD16D5" w:rsidRDefault="00DD16D5" w:rsidP="00C5033F"/>
        </w:tc>
        <w:tc>
          <w:tcPr>
            <w:tcW w:w="3969" w:type="dxa"/>
            <w:shd w:val="clear" w:color="auto" w:fill="auto"/>
          </w:tcPr>
          <w:p w14:paraId="2DB10731" w14:textId="77777777" w:rsidR="00DD16D5" w:rsidRDefault="00DD16D5" w:rsidP="00C5033F">
            <w:r>
              <w:t>BFRQ with candidate beam info</w:t>
            </w:r>
          </w:p>
        </w:tc>
        <w:tc>
          <w:tcPr>
            <w:tcW w:w="3402" w:type="dxa"/>
            <w:shd w:val="clear" w:color="auto" w:fill="auto"/>
          </w:tcPr>
          <w:p w14:paraId="7B6DBE49" w14:textId="77777777" w:rsidR="00DD16D5" w:rsidRDefault="00DD16D5" w:rsidP="00C5033F">
            <w:r>
              <w:t>BFRQ without candidate beam info</w:t>
            </w:r>
          </w:p>
        </w:tc>
      </w:tr>
      <w:tr w:rsidR="00DD16D5" w14:paraId="27CF1788" w14:textId="77777777" w:rsidTr="008048F5">
        <w:trPr>
          <w:jc w:val="center"/>
        </w:trPr>
        <w:tc>
          <w:tcPr>
            <w:tcW w:w="1526" w:type="dxa"/>
            <w:shd w:val="clear" w:color="auto" w:fill="auto"/>
          </w:tcPr>
          <w:p w14:paraId="2FABD73C" w14:textId="77777777" w:rsidR="00DD16D5" w:rsidRDefault="00DD16D5" w:rsidP="00C5033F">
            <w:r>
              <w:t>gNB response on PCell</w:t>
            </w:r>
          </w:p>
        </w:tc>
        <w:tc>
          <w:tcPr>
            <w:tcW w:w="3969" w:type="dxa"/>
            <w:shd w:val="clear" w:color="auto" w:fill="auto"/>
          </w:tcPr>
          <w:p w14:paraId="6E6CEF43" w14:textId="77777777" w:rsidR="007F7D3F" w:rsidRDefault="00433243" w:rsidP="00433243">
            <w:r>
              <w:t>Candidate beam information can be used to reactivate SCell PDCCH beam via PCell DCI (may be the same one as gNB response)</w:t>
            </w:r>
          </w:p>
        </w:tc>
        <w:tc>
          <w:tcPr>
            <w:tcW w:w="3402" w:type="dxa"/>
            <w:shd w:val="clear" w:color="auto" w:fill="auto"/>
          </w:tcPr>
          <w:p w14:paraId="6423CEB4" w14:textId="77777777" w:rsidR="00DD16D5" w:rsidRDefault="008E67A6" w:rsidP="00C5033F">
            <w:r>
              <w:t xml:space="preserve">Pro: less PRACH overhead </w:t>
            </w:r>
          </w:p>
          <w:p w14:paraId="4CBDC8D9" w14:textId="77777777" w:rsidR="008E67A6" w:rsidRDefault="008E67A6" w:rsidP="00C5033F">
            <w:r>
              <w:t>Con: further signaling step is needed to recover SCell BPL</w:t>
            </w:r>
          </w:p>
        </w:tc>
      </w:tr>
      <w:tr w:rsidR="00DD16D5" w14:paraId="790F51CB" w14:textId="77777777" w:rsidTr="008048F5">
        <w:trPr>
          <w:jc w:val="center"/>
        </w:trPr>
        <w:tc>
          <w:tcPr>
            <w:tcW w:w="1526" w:type="dxa"/>
            <w:shd w:val="clear" w:color="auto" w:fill="auto"/>
          </w:tcPr>
          <w:p w14:paraId="4EC6890F" w14:textId="77777777" w:rsidR="00DD16D5" w:rsidRDefault="00DD16D5" w:rsidP="00C5033F">
            <w:r>
              <w:t>gNB response on SCell</w:t>
            </w:r>
          </w:p>
        </w:tc>
        <w:tc>
          <w:tcPr>
            <w:tcW w:w="3969" w:type="dxa"/>
            <w:shd w:val="clear" w:color="auto" w:fill="auto"/>
          </w:tcPr>
          <w:p w14:paraId="3184D752" w14:textId="77777777" w:rsidR="00DD16D5" w:rsidRDefault="00DD16D5" w:rsidP="00C5033F">
            <w:r>
              <w:t>Pro: beam alignment confirmation on SCell as by-product</w:t>
            </w:r>
          </w:p>
          <w:p w14:paraId="50453A95" w14:textId="77777777" w:rsidR="00DD16D5" w:rsidRDefault="00DD16D5" w:rsidP="00C5033F">
            <w:r>
              <w:t>Con: different serving cells for monitoring gNB response between CF-PRACH BFR and CBRA BFR</w:t>
            </w:r>
          </w:p>
        </w:tc>
        <w:tc>
          <w:tcPr>
            <w:tcW w:w="3402" w:type="dxa"/>
            <w:shd w:val="clear" w:color="auto" w:fill="auto"/>
          </w:tcPr>
          <w:p w14:paraId="0AE53F26" w14:textId="77777777" w:rsidR="00DD16D5" w:rsidRDefault="00DD16D5" w:rsidP="00C5033F">
            <w:r>
              <w:t>N/A</w:t>
            </w:r>
          </w:p>
          <w:p w14:paraId="17B44031" w14:textId="77777777" w:rsidR="008E67A6" w:rsidRDefault="008E67A6" w:rsidP="00C5033F">
            <w:r>
              <w:t>(need candidate beam information for transmitting gNB response on SCell)</w:t>
            </w:r>
          </w:p>
        </w:tc>
      </w:tr>
    </w:tbl>
    <w:p w14:paraId="5BC1C936" w14:textId="77777777" w:rsidR="00DD16D5" w:rsidRPr="005A3426" w:rsidRDefault="00DD16D5" w:rsidP="00C5033F"/>
    <w:p w14:paraId="34510F2F" w14:textId="5994C849" w:rsidR="00C5033F" w:rsidRPr="00C5033F" w:rsidRDefault="007F7D3F" w:rsidP="007F7D3F">
      <w:pPr>
        <w:pStyle w:val="Caption"/>
      </w:pPr>
      <w:bookmarkStart w:id="17" w:name="_Ref525988310"/>
      <w:r>
        <w:t xml:space="preserve">Proposal </w:t>
      </w:r>
      <w:r w:rsidR="00B42A2B">
        <w:t>1</w:t>
      </w:r>
      <w:r w:rsidR="0069304E">
        <w:t>1</w:t>
      </w:r>
      <w:r>
        <w:t xml:space="preserve">: </w:t>
      </w:r>
      <w:r w:rsidR="00614FD7">
        <w:t>For FR2 DL-only SCell BFR, decide on which serving cell to transmit gNB response.</w:t>
      </w:r>
      <w:bookmarkEnd w:id="17"/>
    </w:p>
    <w:p w14:paraId="24C04D80" w14:textId="77777777" w:rsidR="00B47B0D" w:rsidRDefault="00B47B0D" w:rsidP="006D0A99">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0069EFA9" w14:textId="77777777" w:rsidR="00B47B0D" w:rsidRDefault="00DE259B">
      <w:pPr>
        <w:jc w:val="both"/>
        <w:rPr>
          <w:bCs/>
          <w:lang w:eastAsia="zh-TW"/>
        </w:rPr>
      </w:pPr>
      <w:r w:rsidRPr="00DA6B4A">
        <w:rPr>
          <w:bCs/>
          <w:lang w:eastAsia="zh-TW"/>
        </w:rPr>
        <w:t xml:space="preserve">In </w:t>
      </w:r>
      <w:r>
        <w:rPr>
          <w:bCs/>
          <w:lang w:eastAsia="zh-TW"/>
        </w:rPr>
        <w:t>summary, based on the above discussion we have the following</w:t>
      </w:r>
      <w:r w:rsidR="00AA0B1D">
        <w:rPr>
          <w:bCs/>
          <w:lang w:eastAsia="zh-TW"/>
        </w:rPr>
        <w:t xml:space="preserve"> observations and</w:t>
      </w:r>
      <w:r>
        <w:rPr>
          <w:bCs/>
          <w:lang w:eastAsia="zh-TW"/>
        </w:rPr>
        <w:t xml:space="preserve"> proposals:</w:t>
      </w:r>
    </w:p>
    <w:p w14:paraId="0226731E" w14:textId="20898BC0" w:rsidR="0069304E" w:rsidRPr="0069304E" w:rsidRDefault="0069304E" w:rsidP="0069304E">
      <w:pPr>
        <w:pStyle w:val="Caption"/>
      </w:pPr>
      <w:r w:rsidRPr="0069304E">
        <w:t>Proposal 1: Do not support UL-TCI (as in Alt.2) in Rel-16.</w:t>
      </w:r>
    </w:p>
    <w:p w14:paraId="181B007F" w14:textId="77777777" w:rsidR="0069304E" w:rsidRPr="0069304E" w:rsidRDefault="0069304E" w:rsidP="0069304E">
      <w:pPr>
        <w:pStyle w:val="Caption"/>
        <w:rPr>
          <w:lang w:val="en-US"/>
        </w:rPr>
      </w:pPr>
      <w:r w:rsidRPr="0069304E">
        <w:rPr>
          <w:lang w:val="en-US"/>
        </w:rPr>
        <w:t>Proposal 2: panel-ID is explicitly configured to UE</w:t>
      </w:r>
    </w:p>
    <w:p w14:paraId="5EEEBD43" w14:textId="77777777" w:rsidR="0069304E" w:rsidRPr="0069304E" w:rsidRDefault="0069304E" w:rsidP="0069304E">
      <w:pPr>
        <w:pStyle w:val="Caption"/>
        <w:jc w:val="both"/>
      </w:pPr>
      <w:r w:rsidRPr="0069304E">
        <w:t>Proposal 3: Extend number of SRS resource set for codebook/nonCodebook</w:t>
      </w:r>
    </w:p>
    <w:p w14:paraId="07DF9BDE" w14:textId="57C30B08" w:rsidR="0069304E" w:rsidRPr="0069304E" w:rsidRDefault="0069304E" w:rsidP="002135E1">
      <w:pPr>
        <w:pStyle w:val="Caption"/>
        <w:spacing w:after="0"/>
        <w:jc w:val="both"/>
      </w:pPr>
      <w:r w:rsidRPr="0069304E">
        <w:t xml:space="preserve">Proposal 4: For MPE enhancement, </w:t>
      </w:r>
      <w:r w:rsidR="006E0AB7" w:rsidRPr="006E0AB7">
        <w:t xml:space="preserve">continue studying </w:t>
      </w:r>
      <w:r w:rsidRPr="0069304E">
        <w:t>Alt.1 and Alt.3</w:t>
      </w:r>
    </w:p>
    <w:p w14:paraId="286B5609" w14:textId="77777777" w:rsidR="0069304E" w:rsidRPr="0069304E" w:rsidRDefault="0069304E" w:rsidP="002135E1">
      <w:pPr>
        <w:pStyle w:val="Caption"/>
        <w:numPr>
          <w:ilvl w:val="0"/>
          <w:numId w:val="55"/>
        </w:numPr>
        <w:spacing w:before="0" w:after="0"/>
        <w:jc w:val="both"/>
      </w:pPr>
      <w:r w:rsidRPr="0069304E">
        <w:t>For Alt.1</w:t>
      </w:r>
    </w:p>
    <w:p w14:paraId="38D06E90" w14:textId="708B1A47" w:rsidR="0069304E" w:rsidRPr="0069304E" w:rsidRDefault="0069304E" w:rsidP="002135E1">
      <w:pPr>
        <w:pStyle w:val="Caption"/>
        <w:numPr>
          <w:ilvl w:val="1"/>
          <w:numId w:val="55"/>
        </w:numPr>
        <w:spacing w:before="0" w:after="0"/>
        <w:jc w:val="both"/>
      </w:pPr>
      <w:r w:rsidRPr="0069304E">
        <w:t>Separate DL</w:t>
      </w:r>
      <w:r w:rsidR="00253566">
        <w:t xml:space="preserve"> and </w:t>
      </w:r>
      <w:r w:rsidRPr="0069304E">
        <w:t>UL report</w:t>
      </w:r>
    </w:p>
    <w:p w14:paraId="2F2E553E" w14:textId="77777777" w:rsidR="0069304E" w:rsidRPr="0069304E" w:rsidRDefault="0069304E" w:rsidP="002135E1">
      <w:pPr>
        <w:pStyle w:val="Caption"/>
        <w:numPr>
          <w:ilvl w:val="2"/>
          <w:numId w:val="55"/>
        </w:numPr>
        <w:spacing w:before="0" w:after="0"/>
        <w:jc w:val="both"/>
      </w:pPr>
      <w:r w:rsidRPr="0069304E">
        <w:t>FFS: reporting resource (e.g., reporting channel, priority rules)</w:t>
      </w:r>
    </w:p>
    <w:p w14:paraId="1F88F794" w14:textId="77777777" w:rsidR="0069304E" w:rsidRPr="0069304E" w:rsidRDefault="0069304E" w:rsidP="002135E1">
      <w:pPr>
        <w:pStyle w:val="Caption"/>
        <w:numPr>
          <w:ilvl w:val="1"/>
          <w:numId w:val="55"/>
        </w:numPr>
        <w:spacing w:before="0" w:after="0"/>
        <w:jc w:val="both"/>
      </w:pPr>
      <w:r w:rsidRPr="0069304E">
        <w:t>UL report includes CRI/SSBRI/SRI/[Panel-ID]</w:t>
      </w:r>
    </w:p>
    <w:p w14:paraId="648EAA40" w14:textId="77777777" w:rsidR="0069304E" w:rsidRPr="0069304E" w:rsidRDefault="0069304E" w:rsidP="002135E1">
      <w:pPr>
        <w:pStyle w:val="Caption"/>
        <w:numPr>
          <w:ilvl w:val="2"/>
          <w:numId w:val="55"/>
        </w:numPr>
        <w:spacing w:before="0" w:after="0"/>
        <w:jc w:val="both"/>
      </w:pPr>
      <w:r w:rsidRPr="0069304E">
        <w:t>FFS: whether to report beam specific pathloss, MPR or PHR</w:t>
      </w:r>
    </w:p>
    <w:p w14:paraId="50265003" w14:textId="77777777" w:rsidR="0069304E" w:rsidRPr="0069304E" w:rsidRDefault="0069304E" w:rsidP="002135E1">
      <w:pPr>
        <w:pStyle w:val="Caption"/>
        <w:numPr>
          <w:ilvl w:val="0"/>
          <w:numId w:val="55"/>
        </w:numPr>
        <w:spacing w:before="0" w:after="0"/>
        <w:jc w:val="both"/>
      </w:pPr>
      <w:r w:rsidRPr="0069304E">
        <w:t>For Alt.3</w:t>
      </w:r>
    </w:p>
    <w:p w14:paraId="68D8591B" w14:textId="237C16F9" w:rsidR="0069304E" w:rsidRPr="0069304E" w:rsidRDefault="002768D7" w:rsidP="002135E1">
      <w:pPr>
        <w:pStyle w:val="Caption"/>
        <w:numPr>
          <w:ilvl w:val="1"/>
          <w:numId w:val="55"/>
        </w:numPr>
        <w:spacing w:before="0" w:after="0"/>
        <w:jc w:val="both"/>
      </w:pPr>
      <w:r w:rsidRPr="002768D7">
        <w:t>Introduce beam/panel specific PHR and the corresponding MAC CE report</w:t>
      </w:r>
      <w:r w:rsidR="0069304E" w:rsidRPr="0069304E">
        <w:t xml:space="preserve">  </w:t>
      </w:r>
    </w:p>
    <w:p w14:paraId="67DC2151" w14:textId="77777777" w:rsidR="0069304E" w:rsidRPr="0069304E" w:rsidRDefault="0069304E" w:rsidP="0069304E">
      <w:pPr>
        <w:pStyle w:val="Caption"/>
      </w:pPr>
      <w:r w:rsidRPr="0069304E">
        <w:t>Proposal 5: MPE enhancement is UE optional feature</w:t>
      </w:r>
    </w:p>
    <w:p w14:paraId="02F701E9" w14:textId="77777777" w:rsidR="0069304E" w:rsidRPr="0069304E" w:rsidRDefault="0069304E" w:rsidP="0069304E">
      <w:pPr>
        <w:pStyle w:val="Caption"/>
        <w:jc w:val="both"/>
      </w:pPr>
      <w:r w:rsidRPr="0069304E">
        <w:t>Proposal 6: U-3 procedure which allows UE local TX beam sweeping around an indicated spatial relation information is supported for reducing UL beam training overhead.</w:t>
      </w:r>
    </w:p>
    <w:p w14:paraId="5911072F" w14:textId="77777777" w:rsidR="0069304E" w:rsidRPr="0069304E" w:rsidRDefault="0069304E" w:rsidP="0069304E">
      <w:pPr>
        <w:pStyle w:val="Caption"/>
      </w:pPr>
      <w:r w:rsidRPr="0069304E">
        <w:lastRenderedPageBreak/>
        <w:t xml:space="preserve">Observation </w:t>
      </w:r>
      <w:r w:rsidRPr="0069304E">
        <w:fldChar w:fldCharType="begin"/>
      </w:r>
      <w:r w:rsidRPr="0069304E">
        <w:instrText xml:space="preserve"> SEQ Observation \* ARABIC </w:instrText>
      </w:r>
      <w:r w:rsidRPr="0069304E">
        <w:fldChar w:fldCharType="separate"/>
      </w:r>
      <w:r w:rsidRPr="0069304E">
        <w:t>1</w:t>
      </w:r>
      <w:r w:rsidRPr="0069304E">
        <w:fldChar w:fldCharType="end"/>
      </w:r>
      <w:r w:rsidRPr="0069304E">
        <w:t>: Currently supported group-based reporting mechanism (with N=2 reported beams) is a merged version of the two debating alternatives.</w:t>
      </w:r>
    </w:p>
    <w:p w14:paraId="7D4D711C" w14:textId="77777777" w:rsidR="0069304E" w:rsidRPr="0069304E" w:rsidRDefault="0069304E" w:rsidP="0069304E">
      <w:pPr>
        <w:pStyle w:val="Caption"/>
        <w:rPr>
          <w:lang w:val="en-US"/>
        </w:rPr>
      </w:pPr>
      <w:r w:rsidRPr="0069304E">
        <w:rPr>
          <w:lang w:val="en-US"/>
        </w:rPr>
        <w:t xml:space="preserve">Observation </w:t>
      </w:r>
      <w:r w:rsidRPr="0069304E">
        <w:rPr>
          <w:lang w:val="en-US"/>
        </w:rPr>
        <w:fldChar w:fldCharType="begin"/>
      </w:r>
      <w:r w:rsidRPr="0069304E">
        <w:rPr>
          <w:lang w:val="en-US"/>
        </w:rPr>
        <w:instrText xml:space="preserve"> SEQ Observation \* ARABIC </w:instrText>
      </w:r>
      <w:r w:rsidRPr="0069304E">
        <w:rPr>
          <w:lang w:val="en-US"/>
        </w:rPr>
        <w:fldChar w:fldCharType="separate"/>
      </w:r>
      <w:r w:rsidRPr="0069304E">
        <w:rPr>
          <w:lang w:val="en-US"/>
        </w:rPr>
        <w:t>2</w:t>
      </w:r>
      <w:r w:rsidRPr="0069304E">
        <w:fldChar w:fldCharType="end"/>
      </w:r>
      <w:r w:rsidRPr="0069304E">
        <w:rPr>
          <w:lang w:val="en-US"/>
        </w:rPr>
        <w:t>: Number of supported panels/TRPs in multi-panel/multi-TRP scenarios should be confirmed first before considering increasing the number reported beams in group-based reporting.</w:t>
      </w:r>
    </w:p>
    <w:p w14:paraId="1EF94A9E" w14:textId="77777777" w:rsidR="0069304E" w:rsidRPr="0069304E" w:rsidRDefault="0069304E" w:rsidP="0069304E">
      <w:pPr>
        <w:pStyle w:val="Caption"/>
        <w:jc w:val="both"/>
      </w:pPr>
      <w:r w:rsidRPr="0069304E">
        <w:t>Proposal 7: Dedicated ZP IMR and NZP IMR can be configured for interference measurement for L1-SINR.</w:t>
      </w:r>
    </w:p>
    <w:p w14:paraId="5CB04439" w14:textId="77777777" w:rsidR="0069304E" w:rsidRPr="0069304E" w:rsidRDefault="0069304E" w:rsidP="0069304E">
      <w:pPr>
        <w:pStyle w:val="Caption"/>
        <w:jc w:val="both"/>
        <w:rPr>
          <w:lang w:val="en-US"/>
        </w:rPr>
      </w:pPr>
      <w:r w:rsidRPr="0069304E">
        <w:t xml:space="preserve">Observation </w:t>
      </w:r>
      <w:r w:rsidRPr="0069304E">
        <w:fldChar w:fldCharType="begin"/>
      </w:r>
      <w:r w:rsidRPr="0069304E">
        <w:instrText xml:space="preserve"> SEQ Observation \* ARABIC </w:instrText>
      </w:r>
      <w:r w:rsidRPr="0069304E">
        <w:fldChar w:fldCharType="separate"/>
      </w:r>
      <w:r w:rsidRPr="0069304E">
        <w:t>3</w:t>
      </w:r>
      <w:r w:rsidRPr="0069304E">
        <w:fldChar w:fldCharType="end"/>
      </w:r>
      <w:r w:rsidRPr="0069304E">
        <w:t>: Contention-based BFR on SCell provides better robustness for link recovery.</w:t>
      </w:r>
    </w:p>
    <w:p w14:paraId="71361AB7" w14:textId="77777777" w:rsidR="0069304E" w:rsidRPr="0069304E" w:rsidRDefault="0069304E" w:rsidP="0069304E">
      <w:pPr>
        <w:pStyle w:val="Caption"/>
        <w:jc w:val="both"/>
      </w:pPr>
      <w:r w:rsidRPr="0069304E">
        <w:t>Proposal 8: To provide a contention-based BFR on SCell as fallback mode, discuss between the following two alternatives: 1) CBRA on SCell, 2) CBRA on PCell.</w:t>
      </w:r>
    </w:p>
    <w:p w14:paraId="43ABE0C8" w14:textId="77777777" w:rsidR="0069304E" w:rsidRPr="0069304E" w:rsidRDefault="0069304E" w:rsidP="0069304E">
      <w:pPr>
        <w:pStyle w:val="Caption"/>
      </w:pPr>
      <w:r w:rsidRPr="0069304E">
        <w:t>Proposal 9: Reuse the existing SR configuration for BFR SR and add SchedulingRequestIdScellBfr in BeamFailureRecoveryConfig.</w:t>
      </w:r>
    </w:p>
    <w:p w14:paraId="33DB2DB3" w14:textId="77777777" w:rsidR="0069304E" w:rsidRPr="0069304E" w:rsidRDefault="0069304E" w:rsidP="0069304E">
      <w:pPr>
        <w:pStyle w:val="Caption"/>
        <w:jc w:val="both"/>
      </w:pPr>
      <w:r w:rsidRPr="0069304E">
        <w:t>Proposal 10: For FR2 DL-only SCell BFR, UE requests beam failure using BFR SR on PCell PUCCH and transmits the failed SCell index and new beam index(es) using the following MAC CE transmission.</w:t>
      </w:r>
    </w:p>
    <w:p w14:paraId="0A5475CE" w14:textId="7A750C15" w:rsidR="00461443" w:rsidRPr="00C5033F" w:rsidRDefault="0069304E" w:rsidP="0069304E">
      <w:pPr>
        <w:pStyle w:val="Caption"/>
        <w:jc w:val="both"/>
      </w:pPr>
      <w:r w:rsidRPr="0069304E">
        <w:rPr>
          <w:lang w:val="en-US"/>
        </w:rPr>
        <w:t>Proposal 11: For FR2 DL-only SCell BFR, decide on which serving cell to transmit gNB response.</w:t>
      </w:r>
    </w:p>
    <w:p w14:paraId="6508453C" w14:textId="77777777" w:rsidR="000422DB" w:rsidRDefault="000422DB" w:rsidP="006D0A99">
      <w:pPr>
        <w:pStyle w:val="Heading1"/>
        <w:numPr>
          <w:ilvl w:val="0"/>
          <w:numId w:val="1"/>
        </w:numPr>
        <w:jc w:val="both"/>
      </w:pPr>
      <w:r w:rsidRPr="00B35290">
        <w:rPr>
          <w:rFonts w:eastAsia="MS Mincho" w:cs="Arial"/>
          <w:b/>
          <w:sz w:val="32"/>
          <w:szCs w:val="32"/>
          <w:lang w:val="en-US"/>
        </w:rPr>
        <w:t>References</w:t>
      </w:r>
    </w:p>
    <w:p w14:paraId="1DA23EF3" w14:textId="555F871F" w:rsidR="00950738" w:rsidRPr="004934D5" w:rsidRDefault="004F6DA8">
      <w:pPr>
        <w:numPr>
          <w:ilvl w:val="0"/>
          <w:numId w:val="2"/>
        </w:numPr>
        <w:jc w:val="both"/>
      </w:pPr>
      <w:bookmarkStart w:id="18" w:name="_Ref485134794"/>
      <w:bookmarkEnd w:id="0"/>
      <w:bookmarkEnd w:id="1"/>
      <w:r w:rsidRPr="00BC2FBD">
        <w:rPr>
          <w:bCs/>
          <w:lang w:eastAsia="zh-TW"/>
        </w:rPr>
        <w:t>R1-1707831, “Discussion on UL beam management and imperfect beam correspondence”, MediaTek</w:t>
      </w:r>
      <w:bookmarkEnd w:id="18"/>
    </w:p>
    <w:p w14:paraId="253020FE" w14:textId="2DB1E5E5" w:rsidR="00426CA3" w:rsidRPr="004F6DA8" w:rsidRDefault="00426CA3" w:rsidP="00C06A37">
      <w:pPr>
        <w:numPr>
          <w:ilvl w:val="0"/>
          <w:numId w:val="2"/>
        </w:numPr>
        <w:jc w:val="both"/>
      </w:pPr>
      <w:bookmarkStart w:id="19" w:name="_Ref4682760"/>
      <w:r>
        <w:rPr>
          <w:bCs/>
          <w:lang w:eastAsia="zh-TW"/>
        </w:rPr>
        <w:t>R1-1903093, “Beam failure recovery for SCell”, Huawei</w:t>
      </w:r>
      <w:bookmarkEnd w:id="19"/>
    </w:p>
    <w:sectPr w:rsidR="00426CA3" w:rsidRPr="004F6DA8">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F765B" w14:textId="77777777" w:rsidR="00E16A2C" w:rsidRDefault="00E16A2C">
      <w:r>
        <w:separator/>
      </w:r>
    </w:p>
  </w:endnote>
  <w:endnote w:type="continuationSeparator" w:id="0">
    <w:p w14:paraId="2409C5A3" w14:textId="77777777" w:rsidR="00E16A2C" w:rsidRDefault="00E16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ADBCC" w14:textId="77777777" w:rsidR="005B2810" w:rsidRDefault="005B28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13448" w14:textId="77777777" w:rsidR="005B2810" w:rsidRDefault="005B281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EA7A6" w14:textId="77777777" w:rsidR="005B2810" w:rsidRDefault="005B28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43DA0" w14:textId="77777777" w:rsidR="00E16A2C" w:rsidRDefault="00E16A2C">
      <w:r>
        <w:separator/>
      </w:r>
    </w:p>
  </w:footnote>
  <w:footnote w:type="continuationSeparator" w:id="0">
    <w:p w14:paraId="46CDC2F0" w14:textId="77777777" w:rsidR="00E16A2C" w:rsidRDefault="00E16A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98A94" w14:textId="77777777" w:rsidR="005B2810" w:rsidRDefault="005B28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98EA2" w14:textId="77777777" w:rsidR="005B2810" w:rsidRDefault="005B28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6805A" w14:textId="77777777" w:rsidR="005B2810" w:rsidRDefault="005B28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1240E"/>
    <w:multiLevelType w:val="hybridMultilevel"/>
    <w:tmpl w:val="B1DCE078"/>
    <w:lvl w:ilvl="0" w:tplc="1DA49986">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D6DA5"/>
    <w:multiLevelType w:val="hybridMultilevel"/>
    <w:tmpl w:val="2FD6706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1708D"/>
    <w:multiLevelType w:val="hybridMultilevel"/>
    <w:tmpl w:val="625E063A"/>
    <w:lvl w:ilvl="0" w:tplc="1DA49986">
      <w:start w:val="1"/>
      <w:numFmt w:val="bullet"/>
      <w:lvlText w:val="•"/>
      <w:lvlJc w:val="left"/>
      <w:pPr>
        <w:tabs>
          <w:tab w:val="num" w:pos="720"/>
        </w:tabs>
        <w:ind w:left="720" w:hanging="360"/>
      </w:pPr>
      <w:rPr>
        <w:rFonts w:ascii="Calibri Bold" w:hAnsi="Calibri Bold" w:hint="default"/>
      </w:rPr>
    </w:lvl>
    <w:lvl w:ilvl="1" w:tplc="12D036C8">
      <w:start w:val="1"/>
      <w:numFmt w:val="bullet"/>
      <w:lvlText w:val="•"/>
      <w:lvlJc w:val="left"/>
      <w:pPr>
        <w:tabs>
          <w:tab w:val="num" w:pos="1440"/>
        </w:tabs>
        <w:ind w:left="1440" w:hanging="360"/>
      </w:pPr>
      <w:rPr>
        <w:rFonts w:ascii="Calibri Bold" w:hAnsi="Calibri Bold"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118E2952"/>
    <w:multiLevelType w:val="hybridMultilevel"/>
    <w:tmpl w:val="AEB27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8F6CF7"/>
    <w:multiLevelType w:val="hybridMultilevel"/>
    <w:tmpl w:val="3F168792"/>
    <w:lvl w:ilvl="0" w:tplc="AC968F4C">
      <w:start w:val="3"/>
      <w:numFmt w:val="bullet"/>
      <w:lvlText w:val="-"/>
      <w:lvlJc w:val="left"/>
      <w:pPr>
        <w:ind w:left="1212" w:hanging="360"/>
      </w:pPr>
      <w:rPr>
        <w:rFonts w:ascii="Times New Roman" w:eastAsia="Malgun Gothic" w:hAnsi="Times New Roman" w:cs="Times New Roman" w:hint="default"/>
      </w:rPr>
    </w:lvl>
    <w:lvl w:ilvl="1" w:tplc="0409000F">
      <w:start w:val="1"/>
      <w:numFmt w:val="decimal"/>
      <w:lvlText w:val="%2."/>
      <w:lvlJc w:val="left"/>
      <w:pPr>
        <w:ind w:left="1652" w:hanging="400"/>
      </w:pPr>
      <w:rPr>
        <w:rFonts w:hint="default"/>
      </w:rPr>
    </w:lvl>
    <w:lvl w:ilvl="2" w:tplc="08090003">
      <w:start w:val="1"/>
      <w:numFmt w:val="bullet"/>
      <w:lvlText w:val="o"/>
      <w:lvlJc w:val="left"/>
      <w:pPr>
        <w:ind w:left="2052" w:hanging="400"/>
      </w:pPr>
      <w:rPr>
        <w:rFonts w:ascii="Courier New" w:hAnsi="Courier New" w:cs="Courier New" w:hint="default"/>
      </w:rPr>
    </w:lvl>
    <w:lvl w:ilvl="3" w:tplc="AC968F4C">
      <w:start w:val="3"/>
      <w:numFmt w:val="bullet"/>
      <w:lvlText w:val="-"/>
      <w:lvlJc w:val="left"/>
      <w:pPr>
        <w:ind w:left="2452" w:hanging="400"/>
      </w:pPr>
      <w:rPr>
        <w:rFonts w:ascii="Times New Roman" w:eastAsia="Malgun Gothic" w:hAnsi="Times New Roman" w:cs="Times New Roman" w:hint="default"/>
      </w:rPr>
    </w:lvl>
    <w:lvl w:ilvl="4" w:tplc="04090003">
      <w:start w:val="1"/>
      <w:numFmt w:val="bullet"/>
      <w:lvlText w:val=""/>
      <w:lvlJc w:val="left"/>
      <w:pPr>
        <w:ind w:left="2852" w:hanging="400"/>
      </w:pPr>
      <w:rPr>
        <w:rFonts w:ascii="Wingdings" w:hAnsi="Wingdings" w:hint="default"/>
      </w:rPr>
    </w:lvl>
    <w:lvl w:ilvl="5" w:tplc="04090005">
      <w:start w:val="1"/>
      <w:numFmt w:val="bullet"/>
      <w:lvlText w:val=""/>
      <w:lvlJc w:val="left"/>
      <w:pPr>
        <w:ind w:left="3252" w:hanging="400"/>
      </w:pPr>
      <w:rPr>
        <w:rFonts w:ascii="Wingdings" w:hAnsi="Wingdings" w:hint="default"/>
      </w:rPr>
    </w:lvl>
    <w:lvl w:ilvl="6" w:tplc="04090001">
      <w:start w:val="1"/>
      <w:numFmt w:val="bullet"/>
      <w:lvlText w:val=""/>
      <w:lvlJc w:val="left"/>
      <w:pPr>
        <w:ind w:left="3652" w:hanging="400"/>
      </w:pPr>
      <w:rPr>
        <w:rFonts w:ascii="Wingdings" w:hAnsi="Wingdings" w:hint="default"/>
      </w:rPr>
    </w:lvl>
    <w:lvl w:ilvl="7" w:tplc="04090003">
      <w:start w:val="1"/>
      <w:numFmt w:val="bullet"/>
      <w:lvlText w:val=""/>
      <w:lvlJc w:val="left"/>
      <w:pPr>
        <w:ind w:left="4052" w:hanging="400"/>
      </w:pPr>
      <w:rPr>
        <w:rFonts w:ascii="Wingdings" w:hAnsi="Wingdings" w:hint="default"/>
      </w:rPr>
    </w:lvl>
    <w:lvl w:ilvl="8" w:tplc="04090005">
      <w:start w:val="1"/>
      <w:numFmt w:val="bullet"/>
      <w:lvlText w:val=""/>
      <w:lvlJc w:val="left"/>
      <w:pPr>
        <w:ind w:left="4452" w:hanging="400"/>
      </w:pPr>
      <w:rPr>
        <w:rFonts w:ascii="Wingdings" w:hAnsi="Wingdings" w:hint="default"/>
      </w:rPr>
    </w:lvl>
  </w:abstractNum>
  <w:abstractNum w:abstractNumId="9" w15:restartNumberingAfterBreak="0">
    <w:nsid w:val="18C73766"/>
    <w:multiLevelType w:val="hybridMultilevel"/>
    <w:tmpl w:val="D65AD83E"/>
    <w:lvl w:ilvl="0" w:tplc="65C4B01C">
      <w:start w:val="2"/>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0847FA"/>
    <w:multiLevelType w:val="hybridMultilevel"/>
    <w:tmpl w:val="0588A6FE"/>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56155A"/>
    <w:multiLevelType w:val="hybridMultilevel"/>
    <w:tmpl w:val="CA247122"/>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4" w15:restartNumberingAfterBreak="0">
    <w:nsid w:val="216978F3"/>
    <w:multiLevelType w:val="hybridMultilevel"/>
    <w:tmpl w:val="A73A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7494CD9A"/>
    <w:lvl w:ilvl="0" w:tplc="AC968F4C">
      <w:start w:val="3"/>
      <w:numFmt w:val="bullet"/>
      <w:lvlText w:val="-"/>
      <w:lvlJc w:val="left"/>
      <w:pPr>
        <w:ind w:left="1496" w:hanging="360"/>
      </w:pPr>
      <w:rPr>
        <w:rFonts w:ascii="Times New Roman" w:eastAsia="Malgun Gothic" w:hAnsi="Times New Roman" w:cs="Times New Roman" w:hint="default"/>
      </w:rPr>
    </w:lvl>
    <w:lvl w:ilvl="1" w:tplc="FFFFFFFF">
      <w:start w:val="1"/>
      <w:numFmt w:val="bullet"/>
      <w:lvlText w:val=""/>
      <w:lvlJc w:val="left"/>
      <w:pPr>
        <w:ind w:left="1936" w:hanging="400"/>
      </w:pPr>
      <w:rPr>
        <w:rFonts w:ascii="Symbol" w:hAnsi="Symbol" w:hint="default"/>
      </w:rPr>
    </w:lvl>
    <w:lvl w:ilvl="2" w:tplc="08090003">
      <w:start w:val="1"/>
      <w:numFmt w:val="bullet"/>
      <w:lvlText w:val="o"/>
      <w:lvlJc w:val="left"/>
      <w:pPr>
        <w:ind w:left="2336" w:hanging="400"/>
      </w:pPr>
      <w:rPr>
        <w:rFonts w:ascii="Courier New" w:hAnsi="Courier New" w:cs="Courier New" w:hint="default"/>
      </w:rPr>
    </w:lvl>
    <w:lvl w:ilvl="3" w:tplc="AC968F4C">
      <w:start w:val="3"/>
      <w:numFmt w:val="bullet"/>
      <w:lvlText w:val="-"/>
      <w:lvlJc w:val="left"/>
      <w:pPr>
        <w:ind w:left="2736" w:hanging="400"/>
      </w:pPr>
      <w:rPr>
        <w:rFonts w:ascii="Times New Roman" w:eastAsia="Malgun Gothic" w:hAnsi="Times New Roman" w:cs="Times New Roman" w:hint="default"/>
      </w:rPr>
    </w:lvl>
    <w:lvl w:ilvl="4" w:tplc="04090003">
      <w:start w:val="1"/>
      <w:numFmt w:val="bullet"/>
      <w:lvlText w:val=""/>
      <w:lvlJc w:val="left"/>
      <w:pPr>
        <w:ind w:left="3136" w:hanging="400"/>
      </w:pPr>
      <w:rPr>
        <w:rFonts w:ascii="Wingdings" w:hAnsi="Wingdings" w:hint="default"/>
      </w:rPr>
    </w:lvl>
    <w:lvl w:ilvl="5" w:tplc="04090005">
      <w:start w:val="1"/>
      <w:numFmt w:val="bullet"/>
      <w:lvlText w:val=""/>
      <w:lvlJc w:val="left"/>
      <w:pPr>
        <w:ind w:left="3536" w:hanging="400"/>
      </w:pPr>
      <w:rPr>
        <w:rFonts w:ascii="Wingdings" w:hAnsi="Wingdings" w:hint="default"/>
      </w:rPr>
    </w:lvl>
    <w:lvl w:ilvl="6" w:tplc="04090001">
      <w:start w:val="1"/>
      <w:numFmt w:val="bullet"/>
      <w:lvlText w:val=""/>
      <w:lvlJc w:val="left"/>
      <w:pPr>
        <w:ind w:left="3936" w:hanging="400"/>
      </w:pPr>
      <w:rPr>
        <w:rFonts w:ascii="Wingdings" w:hAnsi="Wingdings" w:hint="default"/>
      </w:rPr>
    </w:lvl>
    <w:lvl w:ilvl="7" w:tplc="04090003">
      <w:start w:val="1"/>
      <w:numFmt w:val="bullet"/>
      <w:lvlText w:val=""/>
      <w:lvlJc w:val="left"/>
      <w:pPr>
        <w:ind w:left="4336" w:hanging="400"/>
      </w:pPr>
      <w:rPr>
        <w:rFonts w:ascii="Wingdings" w:hAnsi="Wingdings" w:hint="default"/>
      </w:rPr>
    </w:lvl>
    <w:lvl w:ilvl="8" w:tplc="04090005">
      <w:start w:val="1"/>
      <w:numFmt w:val="bullet"/>
      <w:lvlText w:val=""/>
      <w:lvlJc w:val="left"/>
      <w:pPr>
        <w:ind w:left="4736" w:hanging="400"/>
      </w:pPr>
      <w:rPr>
        <w:rFonts w:ascii="Wingdings" w:hAnsi="Wingdings" w:hint="default"/>
      </w:rPr>
    </w:lvl>
  </w:abstractNum>
  <w:abstractNum w:abstractNumId="16"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060BBD"/>
    <w:multiLevelType w:val="hybridMultilevel"/>
    <w:tmpl w:val="07AEEF3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0" w15:restartNumberingAfterBreak="0">
    <w:nsid w:val="2C353585"/>
    <w:multiLevelType w:val="hybridMultilevel"/>
    <w:tmpl w:val="B918825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D907CE"/>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114041"/>
    <w:multiLevelType w:val="hybridMultilevel"/>
    <w:tmpl w:val="650AB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27183D"/>
    <w:multiLevelType w:val="multilevel"/>
    <w:tmpl w:val="9C18C828"/>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4"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346F3474"/>
    <w:multiLevelType w:val="hybridMultilevel"/>
    <w:tmpl w:val="1CA65174"/>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588" w:hanging="360"/>
      </w:pPr>
      <w:rPr>
        <w:rFonts w:ascii="Courier New" w:hAnsi="Courier New" w:cs="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cs="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cs="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2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8109C8"/>
    <w:multiLevelType w:val="hybridMultilevel"/>
    <w:tmpl w:val="94061F12"/>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45A03F8"/>
    <w:multiLevelType w:val="hybridMultilevel"/>
    <w:tmpl w:val="386CE7BE"/>
    <w:lvl w:ilvl="0" w:tplc="9356D3EE">
      <w:start w:val="3"/>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4A6E0F"/>
    <w:multiLevelType w:val="hybridMultilevel"/>
    <w:tmpl w:val="4AB46C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3301FB3"/>
    <w:multiLevelType w:val="hybridMultilevel"/>
    <w:tmpl w:val="2A32388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020C04"/>
    <w:multiLevelType w:val="hybridMultilevel"/>
    <w:tmpl w:val="51C2DC12"/>
    <w:lvl w:ilvl="0" w:tplc="1DA49986">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36"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8" w15:restartNumberingAfterBreak="0">
    <w:nsid w:val="5A913915"/>
    <w:multiLevelType w:val="multilevel"/>
    <w:tmpl w:val="9C18C828"/>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854CC0"/>
    <w:multiLevelType w:val="hybridMultilevel"/>
    <w:tmpl w:val="50F40326"/>
    <w:lvl w:ilvl="0" w:tplc="940C3B42">
      <w:start w:val="1"/>
      <w:numFmt w:val="decimal"/>
      <w:lvlText w:val="3.%1."/>
      <w:lvlJc w:val="left"/>
      <w:pPr>
        <w:ind w:left="720" w:hanging="7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231169"/>
    <w:multiLevelType w:val="hybridMultilevel"/>
    <w:tmpl w:val="BB761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588" w:hanging="360"/>
      </w:pPr>
      <w:rPr>
        <w:rFonts w:ascii="Courier New" w:hAnsi="Courier New" w:cs="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cs="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cs="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45" w15:restartNumberingAfterBreak="0">
    <w:nsid w:val="66C6121F"/>
    <w:multiLevelType w:val="hybridMultilevel"/>
    <w:tmpl w:val="600AEBEE"/>
    <w:lvl w:ilvl="0" w:tplc="D6D8A6AC">
      <w:start w:val="1"/>
      <w:numFmt w:val="decimal"/>
      <w:lvlText w:val="2.%1."/>
      <w:lvlJc w:val="left"/>
      <w:pPr>
        <w:ind w:left="720" w:hanging="7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9917A5"/>
    <w:multiLevelType w:val="hybridMultilevel"/>
    <w:tmpl w:val="871CB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13A020E"/>
    <w:multiLevelType w:val="hybridMultilevel"/>
    <w:tmpl w:val="C318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8C7942"/>
    <w:multiLevelType w:val="hybridMultilevel"/>
    <w:tmpl w:val="7FB0EBEE"/>
    <w:lvl w:ilvl="0" w:tplc="04090001">
      <w:start w:val="1"/>
      <w:numFmt w:val="bullet"/>
      <w:lvlText w:val=""/>
      <w:lvlJc w:val="left"/>
      <w:pPr>
        <w:ind w:left="720" w:hanging="360"/>
      </w:pPr>
      <w:rPr>
        <w:rFonts w:ascii="Symbol" w:hAnsi="Symbol" w:hint="default"/>
      </w:rPr>
    </w:lvl>
    <w:lvl w:ilvl="1" w:tplc="65C4B01C">
      <w:start w:val="2"/>
      <w:numFmt w:val="bullet"/>
      <w:lvlText w:val="-"/>
      <w:lvlJc w:val="left"/>
      <w:pPr>
        <w:ind w:left="1440" w:hanging="360"/>
      </w:pPr>
      <w:rPr>
        <w:rFonts w:ascii="Times New Roman" w:eastAsia="SimSun" w:hAnsi="Times New Roman" w:cs="Times New Roman" w:hint="default"/>
        <w:lang w:val="en-US"/>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F9014F"/>
    <w:multiLevelType w:val="hybridMultilevel"/>
    <w:tmpl w:val="8EF84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26D00"/>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5"/>
  </w:num>
  <w:num w:numId="2">
    <w:abstractNumId w:val="16"/>
  </w:num>
  <w:num w:numId="3">
    <w:abstractNumId w:val="48"/>
  </w:num>
  <w:num w:numId="4">
    <w:abstractNumId w:val="42"/>
  </w:num>
  <w:num w:numId="5">
    <w:abstractNumId w:val="4"/>
  </w:num>
  <w:num w:numId="6">
    <w:abstractNumId w:val="1"/>
  </w:num>
  <w:num w:numId="7">
    <w:abstractNumId w:val="45"/>
  </w:num>
  <w:num w:numId="8">
    <w:abstractNumId w:val="33"/>
  </w:num>
  <w:num w:numId="9">
    <w:abstractNumId w:val="5"/>
  </w:num>
  <w:num w:numId="10">
    <w:abstractNumId w:val="34"/>
  </w:num>
  <w:num w:numId="11">
    <w:abstractNumId w:val="43"/>
  </w:num>
  <w:num w:numId="12">
    <w:abstractNumId w:val="31"/>
  </w:num>
  <w:num w:numId="13">
    <w:abstractNumId w:val="9"/>
  </w:num>
  <w:num w:numId="14">
    <w:abstractNumId w:val="15"/>
  </w:num>
  <w:num w:numId="15">
    <w:abstractNumId w:val="22"/>
  </w:num>
  <w:num w:numId="16">
    <w:abstractNumId w:val="6"/>
  </w:num>
  <w:num w:numId="17">
    <w:abstractNumId w:val="7"/>
  </w:num>
  <w:num w:numId="18">
    <w:abstractNumId w:val="23"/>
  </w:num>
  <w:num w:numId="19">
    <w:abstractNumId w:val="38"/>
  </w:num>
  <w:num w:numId="20">
    <w:abstractNumId w:val="12"/>
  </w:num>
  <w:num w:numId="21">
    <w:abstractNumId w:val="26"/>
  </w:num>
  <w:num w:numId="22">
    <w:abstractNumId w:val="3"/>
  </w:num>
  <w:num w:numId="23">
    <w:abstractNumId w:val="14"/>
  </w:num>
  <w:num w:numId="24">
    <w:abstractNumId w:val="36"/>
  </w:num>
  <w:num w:numId="25">
    <w:abstractNumId w:val="17"/>
  </w:num>
  <w:num w:numId="26">
    <w:abstractNumId w:val="11"/>
  </w:num>
  <w:num w:numId="27">
    <w:abstractNumId w:val="28"/>
  </w:num>
  <w:num w:numId="28">
    <w:abstractNumId w:val="29"/>
  </w:num>
  <w:num w:numId="29">
    <w:abstractNumId w:val="35"/>
  </w:num>
  <w:num w:numId="30">
    <w:abstractNumId w:val="0"/>
  </w:num>
  <w:num w:numId="31">
    <w:abstractNumId w:val="27"/>
  </w:num>
  <w:num w:numId="32">
    <w:abstractNumId w:val="39"/>
  </w:num>
  <w:num w:numId="33">
    <w:abstractNumId w:val="49"/>
  </w:num>
  <w:num w:numId="34">
    <w:abstractNumId w:val="8"/>
  </w:num>
  <w:num w:numId="35">
    <w:abstractNumId w:val="30"/>
  </w:num>
  <w:num w:numId="36">
    <w:abstractNumId w:val="41"/>
  </w:num>
  <w:num w:numId="37">
    <w:abstractNumId w:val="32"/>
  </w:num>
  <w:num w:numId="38">
    <w:abstractNumId w:val="25"/>
  </w:num>
  <w:num w:numId="39">
    <w:abstractNumId w:val="44"/>
  </w:num>
  <w:num w:numId="40">
    <w:abstractNumId w:val="2"/>
  </w:num>
  <w:num w:numId="41">
    <w:abstractNumId w:val="10"/>
  </w:num>
  <w:num w:numId="42">
    <w:abstractNumId w:val="40"/>
  </w:num>
  <w:num w:numId="43">
    <w:abstractNumId w:val="46"/>
  </w:num>
  <w:num w:numId="44">
    <w:abstractNumId w:val="51"/>
  </w:num>
  <w:num w:numId="45">
    <w:abstractNumId w:val="20"/>
  </w:num>
  <w:num w:numId="46">
    <w:abstractNumId w:val="37"/>
  </w:num>
  <w:num w:numId="47">
    <w:abstractNumId w:val="24"/>
  </w:num>
  <w:num w:numId="48">
    <w:abstractNumId w:val="53"/>
  </w:num>
  <w:num w:numId="49">
    <w:abstractNumId w:val="18"/>
  </w:num>
  <w:num w:numId="50">
    <w:abstractNumId w:val="52"/>
  </w:num>
  <w:num w:numId="51">
    <w:abstractNumId w:val="47"/>
  </w:num>
  <w:num w:numId="52">
    <w:abstractNumId w:val="50"/>
  </w:num>
  <w:num w:numId="53">
    <w:abstractNumId w:val="21"/>
  </w:num>
  <w:num w:numId="54">
    <w:abstractNumId w:val="54"/>
  </w:num>
  <w:num w:numId="55">
    <w:abstractNumId w:val="13"/>
  </w:num>
  <w:num w:numId="56">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103B"/>
    <w:rsid w:val="00004B5C"/>
    <w:rsid w:val="00005184"/>
    <w:rsid w:val="0000797A"/>
    <w:rsid w:val="000100EA"/>
    <w:rsid w:val="00011AF9"/>
    <w:rsid w:val="00015FE8"/>
    <w:rsid w:val="000202C6"/>
    <w:rsid w:val="0002063D"/>
    <w:rsid w:val="00020ADF"/>
    <w:rsid w:val="00020C94"/>
    <w:rsid w:val="00020E0A"/>
    <w:rsid w:val="00020F7C"/>
    <w:rsid w:val="0002187E"/>
    <w:rsid w:val="0002191D"/>
    <w:rsid w:val="000236A6"/>
    <w:rsid w:val="000236DE"/>
    <w:rsid w:val="00023821"/>
    <w:rsid w:val="000257C8"/>
    <w:rsid w:val="000266A0"/>
    <w:rsid w:val="00026F21"/>
    <w:rsid w:val="0003089D"/>
    <w:rsid w:val="00031AC9"/>
    <w:rsid w:val="00031C1D"/>
    <w:rsid w:val="00032C88"/>
    <w:rsid w:val="00032F6B"/>
    <w:rsid w:val="00035AA7"/>
    <w:rsid w:val="00036300"/>
    <w:rsid w:val="0004069A"/>
    <w:rsid w:val="00040FA9"/>
    <w:rsid w:val="00041C77"/>
    <w:rsid w:val="000421DA"/>
    <w:rsid w:val="000422DB"/>
    <w:rsid w:val="00043A2D"/>
    <w:rsid w:val="00044552"/>
    <w:rsid w:val="0004529B"/>
    <w:rsid w:val="0004557C"/>
    <w:rsid w:val="0004559E"/>
    <w:rsid w:val="000476AD"/>
    <w:rsid w:val="000476B2"/>
    <w:rsid w:val="00047DA2"/>
    <w:rsid w:val="00047DB7"/>
    <w:rsid w:val="000513B2"/>
    <w:rsid w:val="000513D0"/>
    <w:rsid w:val="00051F82"/>
    <w:rsid w:val="00053C5F"/>
    <w:rsid w:val="000542ED"/>
    <w:rsid w:val="00054424"/>
    <w:rsid w:val="00057AD8"/>
    <w:rsid w:val="00057BA5"/>
    <w:rsid w:val="00061A8C"/>
    <w:rsid w:val="0006429E"/>
    <w:rsid w:val="00065840"/>
    <w:rsid w:val="00065F28"/>
    <w:rsid w:val="00066C90"/>
    <w:rsid w:val="00072748"/>
    <w:rsid w:val="00072CB2"/>
    <w:rsid w:val="00072F1D"/>
    <w:rsid w:val="00074087"/>
    <w:rsid w:val="00074573"/>
    <w:rsid w:val="0007597B"/>
    <w:rsid w:val="00082160"/>
    <w:rsid w:val="000822CC"/>
    <w:rsid w:val="000837A9"/>
    <w:rsid w:val="00085C1A"/>
    <w:rsid w:val="00086802"/>
    <w:rsid w:val="0008693B"/>
    <w:rsid w:val="0008738E"/>
    <w:rsid w:val="00090277"/>
    <w:rsid w:val="00090AC8"/>
    <w:rsid w:val="000913F1"/>
    <w:rsid w:val="00092BA6"/>
    <w:rsid w:val="00092BA8"/>
    <w:rsid w:val="00093E7E"/>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204"/>
    <w:rsid w:val="000B50F4"/>
    <w:rsid w:val="000B608B"/>
    <w:rsid w:val="000B6236"/>
    <w:rsid w:val="000B6DFE"/>
    <w:rsid w:val="000C0119"/>
    <w:rsid w:val="000C0C61"/>
    <w:rsid w:val="000C1AC6"/>
    <w:rsid w:val="000C2298"/>
    <w:rsid w:val="000C2B82"/>
    <w:rsid w:val="000C3B67"/>
    <w:rsid w:val="000C4262"/>
    <w:rsid w:val="000C5824"/>
    <w:rsid w:val="000C64B8"/>
    <w:rsid w:val="000C7C70"/>
    <w:rsid w:val="000D0176"/>
    <w:rsid w:val="000D02DC"/>
    <w:rsid w:val="000D06B4"/>
    <w:rsid w:val="000D09A1"/>
    <w:rsid w:val="000D4C0A"/>
    <w:rsid w:val="000D57E7"/>
    <w:rsid w:val="000D6CFC"/>
    <w:rsid w:val="000D7671"/>
    <w:rsid w:val="000E1A38"/>
    <w:rsid w:val="000E1D47"/>
    <w:rsid w:val="000E3CC4"/>
    <w:rsid w:val="000E69EA"/>
    <w:rsid w:val="000E7047"/>
    <w:rsid w:val="000E7761"/>
    <w:rsid w:val="000F0C9C"/>
    <w:rsid w:val="000F131A"/>
    <w:rsid w:val="000F230F"/>
    <w:rsid w:val="000F2AF9"/>
    <w:rsid w:val="000F311E"/>
    <w:rsid w:val="000F3D0E"/>
    <w:rsid w:val="000F51E2"/>
    <w:rsid w:val="000F5257"/>
    <w:rsid w:val="000F5F26"/>
    <w:rsid w:val="000F777B"/>
    <w:rsid w:val="000F79D4"/>
    <w:rsid w:val="000F7C77"/>
    <w:rsid w:val="000F7EFE"/>
    <w:rsid w:val="00100857"/>
    <w:rsid w:val="00101012"/>
    <w:rsid w:val="0010125D"/>
    <w:rsid w:val="001012D3"/>
    <w:rsid w:val="001013C6"/>
    <w:rsid w:val="00105154"/>
    <w:rsid w:val="00105555"/>
    <w:rsid w:val="00106E12"/>
    <w:rsid w:val="001101EC"/>
    <w:rsid w:val="001114A7"/>
    <w:rsid w:val="00113002"/>
    <w:rsid w:val="001135BD"/>
    <w:rsid w:val="0011509D"/>
    <w:rsid w:val="00115249"/>
    <w:rsid w:val="00115A2E"/>
    <w:rsid w:val="00115FFB"/>
    <w:rsid w:val="0011706A"/>
    <w:rsid w:val="00117A88"/>
    <w:rsid w:val="001206F8"/>
    <w:rsid w:val="00120CBA"/>
    <w:rsid w:val="00120DCF"/>
    <w:rsid w:val="0012153E"/>
    <w:rsid w:val="00121BA2"/>
    <w:rsid w:val="00123454"/>
    <w:rsid w:val="00123680"/>
    <w:rsid w:val="001238DA"/>
    <w:rsid w:val="00124404"/>
    <w:rsid w:val="00125275"/>
    <w:rsid w:val="0012534D"/>
    <w:rsid w:val="00126900"/>
    <w:rsid w:val="00130ED8"/>
    <w:rsid w:val="00131B63"/>
    <w:rsid w:val="00132A1B"/>
    <w:rsid w:val="0013417F"/>
    <w:rsid w:val="001343AF"/>
    <w:rsid w:val="001352C6"/>
    <w:rsid w:val="00135703"/>
    <w:rsid w:val="00137B0F"/>
    <w:rsid w:val="0014010C"/>
    <w:rsid w:val="00141D07"/>
    <w:rsid w:val="001435BA"/>
    <w:rsid w:val="00143961"/>
    <w:rsid w:val="00144B7E"/>
    <w:rsid w:val="00145DEE"/>
    <w:rsid w:val="001462C1"/>
    <w:rsid w:val="00146D7C"/>
    <w:rsid w:val="001505FA"/>
    <w:rsid w:val="00150FA5"/>
    <w:rsid w:val="00152EF4"/>
    <w:rsid w:val="00153528"/>
    <w:rsid w:val="00156BE2"/>
    <w:rsid w:val="0015762C"/>
    <w:rsid w:val="00157BB4"/>
    <w:rsid w:val="0016145A"/>
    <w:rsid w:val="001622CB"/>
    <w:rsid w:val="00162365"/>
    <w:rsid w:val="0016325C"/>
    <w:rsid w:val="001642A0"/>
    <w:rsid w:val="0016596F"/>
    <w:rsid w:val="0016654B"/>
    <w:rsid w:val="0017055F"/>
    <w:rsid w:val="001721DB"/>
    <w:rsid w:val="00172DF2"/>
    <w:rsid w:val="001736D7"/>
    <w:rsid w:val="00173A55"/>
    <w:rsid w:val="00174F1A"/>
    <w:rsid w:val="0017598B"/>
    <w:rsid w:val="00176CAF"/>
    <w:rsid w:val="0017713C"/>
    <w:rsid w:val="00177CEB"/>
    <w:rsid w:val="00177DC6"/>
    <w:rsid w:val="001801C6"/>
    <w:rsid w:val="00181672"/>
    <w:rsid w:val="001825D6"/>
    <w:rsid w:val="00182B63"/>
    <w:rsid w:val="00183297"/>
    <w:rsid w:val="00183A9C"/>
    <w:rsid w:val="001842CE"/>
    <w:rsid w:val="001876FC"/>
    <w:rsid w:val="00191AD9"/>
    <w:rsid w:val="00192163"/>
    <w:rsid w:val="00193650"/>
    <w:rsid w:val="00193D85"/>
    <w:rsid w:val="00194FCC"/>
    <w:rsid w:val="00195925"/>
    <w:rsid w:val="001968B4"/>
    <w:rsid w:val="0019768C"/>
    <w:rsid w:val="001A08AA"/>
    <w:rsid w:val="001A0BB8"/>
    <w:rsid w:val="001A2025"/>
    <w:rsid w:val="001A2850"/>
    <w:rsid w:val="001A32ED"/>
    <w:rsid w:val="001A3B72"/>
    <w:rsid w:val="001A4E34"/>
    <w:rsid w:val="001A5826"/>
    <w:rsid w:val="001A5BFD"/>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EB"/>
    <w:rsid w:val="001D1309"/>
    <w:rsid w:val="001D1D0B"/>
    <w:rsid w:val="001D2BB6"/>
    <w:rsid w:val="001D2EE3"/>
    <w:rsid w:val="001D35F9"/>
    <w:rsid w:val="001D50EA"/>
    <w:rsid w:val="001D5133"/>
    <w:rsid w:val="001D51D5"/>
    <w:rsid w:val="001D5C48"/>
    <w:rsid w:val="001D64C3"/>
    <w:rsid w:val="001D72E5"/>
    <w:rsid w:val="001E0941"/>
    <w:rsid w:val="001E1749"/>
    <w:rsid w:val="001E1786"/>
    <w:rsid w:val="001E3B39"/>
    <w:rsid w:val="001E4210"/>
    <w:rsid w:val="001F0044"/>
    <w:rsid w:val="001F04BE"/>
    <w:rsid w:val="001F14D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BC3"/>
    <w:rsid w:val="002100F0"/>
    <w:rsid w:val="0021141F"/>
    <w:rsid w:val="00211C4A"/>
    <w:rsid w:val="00212373"/>
    <w:rsid w:val="002135E1"/>
    <w:rsid w:val="002138EA"/>
    <w:rsid w:val="00213CE2"/>
    <w:rsid w:val="002143B4"/>
    <w:rsid w:val="00214FBD"/>
    <w:rsid w:val="00215A41"/>
    <w:rsid w:val="0021658A"/>
    <w:rsid w:val="00216D2C"/>
    <w:rsid w:val="00221DE2"/>
    <w:rsid w:val="002223A7"/>
    <w:rsid w:val="00222897"/>
    <w:rsid w:val="002238B3"/>
    <w:rsid w:val="00223FD4"/>
    <w:rsid w:val="00224B42"/>
    <w:rsid w:val="0022517F"/>
    <w:rsid w:val="00225844"/>
    <w:rsid w:val="002308EA"/>
    <w:rsid w:val="0023155E"/>
    <w:rsid w:val="00232669"/>
    <w:rsid w:val="002334FB"/>
    <w:rsid w:val="00233B5D"/>
    <w:rsid w:val="00235394"/>
    <w:rsid w:val="00235A9B"/>
    <w:rsid w:val="00237DB8"/>
    <w:rsid w:val="00241D4B"/>
    <w:rsid w:val="0024337A"/>
    <w:rsid w:val="00243646"/>
    <w:rsid w:val="00243EDB"/>
    <w:rsid w:val="00245D28"/>
    <w:rsid w:val="00250090"/>
    <w:rsid w:val="002508A2"/>
    <w:rsid w:val="00251400"/>
    <w:rsid w:val="002519D3"/>
    <w:rsid w:val="0025215B"/>
    <w:rsid w:val="00252BA8"/>
    <w:rsid w:val="00253566"/>
    <w:rsid w:val="00253D07"/>
    <w:rsid w:val="002540F5"/>
    <w:rsid w:val="002551EE"/>
    <w:rsid w:val="002573AD"/>
    <w:rsid w:val="00257794"/>
    <w:rsid w:val="002605B5"/>
    <w:rsid w:val="00260D30"/>
    <w:rsid w:val="0026179F"/>
    <w:rsid w:val="0026235A"/>
    <w:rsid w:val="00263458"/>
    <w:rsid w:val="00263AA3"/>
    <w:rsid w:val="00266983"/>
    <w:rsid w:val="00266B27"/>
    <w:rsid w:val="00267382"/>
    <w:rsid w:val="00267D1C"/>
    <w:rsid w:val="002706A5"/>
    <w:rsid w:val="00271416"/>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EE1"/>
    <w:rsid w:val="00285744"/>
    <w:rsid w:val="00285979"/>
    <w:rsid w:val="0028673D"/>
    <w:rsid w:val="00287935"/>
    <w:rsid w:val="00287D57"/>
    <w:rsid w:val="0029193E"/>
    <w:rsid w:val="00292870"/>
    <w:rsid w:val="0029323E"/>
    <w:rsid w:val="00293D4A"/>
    <w:rsid w:val="0029436D"/>
    <w:rsid w:val="00294AA9"/>
    <w:rsid w:val="002973C1"/>
    <w:rsid w:val="002975B0"/>
    <w:rsid w:val="00297A3F"/>
    <w:rsid w:val="00297D09"/>
    <w:rsid w:val="00297DCD"/>
    <w:rsid w:val="002A21B0"/>
    <w:rsid w:val="002A24D4"/>
    <w:rsid w:val="002A49F5"/>
    <w:rsid w:val="002A550E"/>
    <w:rsid w:val="002A5BA3"/>
    <w:rsid w:val="002A64FA"/>
    <w:rsid w:val="002A6B5E"/>
    <w:rsid w:val="002A6FE9"/>
    <w:rsid w:val="002A73DA"/>
    <w:rsid w:val="002A7966"/>
    <w:rsid w:val="002B31D8"/>
    <w:rsid w:val="002B322F"/>
    <w:rsid w:val="002B3523"/>
    <w:rsid w:val="002B4231"/>
    <w:rsid w:val="002B429C"/>
    <w:rsid w:val="002B583D"/>
    <w:rsid w:val="002B6CEF"/>
    <w:rsid w:val="002C080E"/>
    <w:rsid w:val="002C3BFD"/>
    <w:rsid w:val="002C3F4C"/>
    <w:rsid w:val="002C42DC"/>
    <w:rsid w:val="002D06F5"/>
    <w:rsid w:val="002D087D"/>
    <w:rsid w:val="002D0A18"/>
    <w:rsid w:val="002D0CB8"/>
    <w:rsid w:val="002D16C7"/>
    <w:rsid w:val="002D1BDA"/>
    <w:rsid w:val="002D2DB3"/>
    <w:rsid w:val="002D4BB4"/>
    <w:rsid w:val="002D58F4"/>
    <w:rsid w:val="002D5A18"/>
    <w:rsid w:val="002D7191"/>
    <w:rsid w:val="002D758E"/>
    <w:rsid w:val="002D7C81"/>
    <w:rsid w:val="002E086B"/>
    <w:rsid w:val="002E0B58"/>
    <w:rsid w:val="002E324D"/>
    <w:rsid w:val="002E348D"/>
    <w:rsid w:val="002E3D8C"/>
    <w:rsid w:val="002E5799"/>
    <w:rsid w:val="002E5C02"/>
    <w:rsid w:val="002E644B"/>
    <w:rsid w:val="002E74A0"/>
    <w:rsid w:val="002E7A52"/>
    <w:rsid w:val="002F06F4"/>
    <w:rsid w:val="002F3FC8"/>
    <w:rsid w:val="002F4093"/>
    <w:rsid w:val="002F40CC"/>
    <w:rsid w:val="002F40F2"/>
    <w:rsid w:val="002F4510"/>
    <w:rsid w:val="002F63F6"/>
    <w:rsid w:val="002F6A1A"/>
    <w:rsid w:val="002F7537"/>
    <w:rsid w:val="002F7B20"/>
    <w:rsid w:val="00301E2D"/>
    <w:rsid w:val="003024F5"/>
    <w:rsid w:val="003033E6"/>
    <w:rsid w:val="00303A00"/>
    <w:rsid w:val="00306382"/>
    <w:rsid w:val="003065E0"/>
    <w:rsid w:val="00306AF7"/>
    <w:rsid w:val="00306B48"/>
    <w:rsid w:val="00307D21"/>
    <w:rsid w:val="00311037"/>
    <w:rsid w:val="0031257C"/>
    <w:rsid w:val="00313535"/>
    <w:rsid w:val="0031362C"/>
    <w:rsid w:val="003141ED"/>
    <w:rsid w:val="00316814"/>
    <w:rsid w:val="00320CE3"/>
    <w:rsid w:val="00320D41"/>
    <w:rsid w:val="003210CC"/>
    <w:rsid w:val="003212DA"/>
    <w:rsid w:val="00321A7F"/>
    <w:rsid w:val="00326258"/>
    <w:rsid w:val="00327741"/>
    <w:rsid w:val="00327F64"/>
    <w:rsid w:val="00331F8D"/>
    <w:rsid w:val="00332C25"/>
    <w:rsid w:val="003366B3"/>
    <w:rsid w:val="00337BA4"/>
    <w:rsid w:val="00337F57"/>
    <w:rsid w:val="00340216"/>
    <w:rsid w:val="003411C2"/>
    <w:rsid w:val="003426E8"/>
    <w:rsid w:val="0034354B"/>
    <w:rsid w:val="00343B5E"/>
    <w:rsid w:val="0034402C"/>
    <w:rsid w:val="00344071"/>
    <w:rsid w:val="003463F0"/>
    <w:rsid w:val="0034698B"/>
    <w:rsid w:val="00350BFC"/>
    <w:rsid w:val="003525CA"/>
    <w:rsid w:val="003539BD"/>
    <w:rsid w:val="0035426C"/>
    <w:rsid w:val="00355110"/>
    <w:rsid w:val="00357795"/>
    <w:rsid w:val="00360B1F"/>
    <w:rsid w:val="00362426"/>
    <w:rsid w:val="00363BE0"/>
    <w:rsid w:val="00364712"/>
    <w:rsid w:val="00364CFD"/>
    <w:rsid w:val="003654E0"/>
    <w:rsid w:val="00367724"/>
    <w:rsid w:val="00367736"/>
    <w:rsid w:val="003679F0"/>
    <w:rsid w:val="00372587"/>
    <w:rsid w:val="003739D3"/>
    <w:rsid w:val="00374423"/>
    <w:rsid w:val="003777B1"/>
    <w:rsid w:val="00377B78"/>
    <w:rsid w:val="003807CD"/>
    <w:rsid w:val="003817F3"/>
    <w:rsid w:val="00383083"/>
    <w:rsid w:val="003834BC"/>
    <w:rsid w:val="003845DB"/>
    <w:rsid w:val="00384CB9"/>
    <w:rsid w:val="00385918"/>
    <w:rsid w:val="00386545"/>
    <w:rsid w:val="003879B3"/>
    <w:rsid w:val="00390087"/>
    <w:rsid w:val="003900A0"/>
    <w:rsid w:val="00390DAC"/>
    <w:rsid w:val="00391098"/>
    <w:rsid w:val="0039507B"/>
    <w:rsid w:val="00395141"/>
    <w:rsid w:val="003953A4"/>
    <w:rsid w:val="00396CFC"/>
    <w:rsid w:val="003978CE"/>
    <w:rsid w:val="00397C1F"/>
    <w:rsid w:val="003A01BB"/>
    <w:rsid w:val="003A1D4E"/>
    <w:rsid w:val="003A1DEE"/>
    <w:rsid w:val="003A1FDE"/>
    <w:rsid w:val="003A3645"/>
    <w:rsid w:val="003A3A79"/>
    <w:rsid w:val="003A3E86"/>
    <w:rsid w:val="003A5039"/>
    <w:rsid w:val="003A57DD"/>
    <w:rsid w:val="003A5980"/>
    <w:rsid w:val="003A5ED3"/>
    <w:rsid w:val="003A5FA4"/>
    <w:rsid w:val="003A6AAC"/>
    <w:rsid w:val="003A75FA"/>
    <w:rsid w:val="003B01B7"/>
    <w:rsid w:val="003B1CD7"/>
    <w:rsid w:val="003B1F59"/>
    <w:rsid w:val="003B25A7"/>
    <w:rsid w:val="003B2DD2"/>
    <w:rsid w:val="003B51B7"/>
    <w:rsid w:val="003B57EF"/>
    <w:rsid w:val="003B619A"/>
    <w:rsid w:val="003C00AB"/>
    <w:rsid w:val="003C011E"/>
    <w:rsid w:val="003C05CB"/>
    <w:rsid w:val="003C1EBA"/>
    <w:rsid w:val="003C245B"/>
    <w:rsid w:val="003C24A7"/>
    <w:rsid w:val="003C2562"/>
    <w:rsid w:val="003C2DC1"/>
    <w:rsid w:val="003C3358"/>
    <w:rsid w:val="003C5993"/>
    <w:rsid w:val="003C612F"/>
    <w:rsid w:val="003C7014"/>
    <w:rsid w:val="003D0233"/>
    <w:rsid w:val="003D0E75"/>
    <w:rsid w:val="003D1917"/>
    <w:rsid w:val="003D1F24"/>
    <w:rsid w:val="003D38D4"/>
    <w:rsid w:val="003D58E5"/>
    <w:rsid w:val="003D7308"/>
    <w:rsid w:val="003D7F2E"/>
    <w:rsid w:val="003E05F6"/>
    <w:rsid w:val="003E0E49"/>
    <w:rsid w:val="003E15E1"/>
    <w:rsid w:val="003E4D34"/>
    <w:rsid w:val="003F04F5"/>
    <w:rsid w:val="003F577A"/>
    <w:rsid w:val="003F5BC8"/>
    <w:rsid w:val="003F6410"/>
    <w:rsid w:val="003F6879"/>
    <w:rsid w:val="00400ECD"/>
    <w:rsid w:val="00402612"/>
    <w:rsid w:val="004046D3"/>
    <w:rsid w:val="0040487B"/>
    <w:rsid w:val="004048A8"/>
    <w:rsid w:val="00404FB5"/>
    <w:rsid w:val="00405657"/>
    <w:rsid w:val="00405C6C"/>
    <w:rsid w:val="00406457"/>
    <w:rsid w:val="004111B7"/>
    <w:rsid w:val="00411BD0"/>
    <w:rsid w:val="004122F3"/>
    <w:rsid w:val="0041267F"/>
    <w:rsid w:val="0041441E"/>
    <w:rsid w:val="004159D2"/>
    <w:rsid w:val="00415DFC"/>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CA3"/>
    <w:rsid w:val="00427771"/>
    <w:rsid w:val="00433243"/>
    <w:rsid w:val="00434981"/>
    <w:rsid w:val="00437A85"/>
    <w:rsid w:val="00440887"/>
    <w:rsid w:val="004413C3"/>
    <w:rsid w:val="0044350E"/>
    <w:rsid w:val="00443A50"/>
    <w:rsid w:val="00444225"/>
    <w:rsid w:val="0044571B"/>
    <w:rsid w:val="00447202"/>
    <w:rsid w:val="00447743"/>
    <w:rsid w:val="00450D92"/>
    <w:rsid w:val="004512D7"/>
    <w:rsid w:val="004520CB"/>
    <w:rsid w:val="00452680"/>
    <w:rsid w:val="00453A16"/>
    <w:rsid w:val="00453B85"/>
    <w:rsid w:val="004548FB"/>
    <w:rsid w:val="00456CC4"/>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2D92"/>
    <w:rsid w:val="00473592"/>
    <w:rsid w:val="004739A5"/>
    <w:rsid w:val="00474829"/>
    <w:rsid w:val="00474C31"/>
    <w:rsid w:val="00477038"/>
    <w:rsid w:val="0048132D"/>
    <w:rsid w:val="0048319E"/>
    <w:rsid w:val="00483433"/>
    <w:rsid w:val="0048430A"/>
    <w:rsid w:val="00485124"/>
    <w:rsid w:val="004856EC"/>
    <w:rsid w:val="004911C3"/>
    <w:rsid w:val="00492F3C"/>
    <w:rsid w:val="004934D5"/>
    <w:rsid w:val="0049461C"/>
    <w:rsid w:val="00494954"/>
    <w:rsid w:val="00495F09"/>
    <w:rsid w:val="00496C45"/>
    <w:rsid w:val="00496C6B"/>
    <w:rsid w:val="00497117"/>
    <w:rsid w:val="0049712E"/>
    <w:rsid w:val="00497D93"/>
    <w:rsid w:val="004A07B6"/>
    <w:rsid w:val="004A0B94"/>
    <w:rsid w:val="004A17C7"/>
    <w:rsid w:val="004A45D5"/>
    <w:rsid w:val="004A463F"/>
    <w:rsid w:val="004A6044"/>
    <w:rsid w:val="004B11F5"/>
    <w:rsid w:val="004B1935"/>
    <w:rsid w:val="004B329E"/>
    <w:rsid w:val="004B4B8F"/>
    <w:rsid w:val="004B7644"/>
    <w:rsid w:val="004C0650"/>
    <w:rsid w:val="004C2488"/>
    <w:rsid w:val="004C2FED"/>
    <w:rsid w:val="004C6FD3"/>
    <w:rsid w:val="004C7A3E"/>
    <w:rsid w:val="004D105F"/>
    <w:rsid w:val="004D1468"/>
    <w:rsid w:val="004D2002"/>
    <w:rsid w:val="004D2AB3"/>
    <w:rsid w:val="004D3EFC"/>
    <w:rsid w:val="004D615E"/>
    <w:rsid w:val="004D681E"/>
    <w:rsid w:val="004D69A7"/>
    <w:rsid w:val="004D6A25"/>
    <w:rsid w:val="004E23DE"/>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4FB6"/>
    <w:rsid w:val="004F5376"/>
    <w:rsid w:val="004F6DA8"/>
    <w:rsid w:val="004F7676"/>
    <w:rsid w:val="004F7774"/>
    <w:rsid w:val="004F7A67"/>
    <w:rsid w:val="00501262"/>
    <w:rsid w:val="005023F4"/>
    <w:rsid w:val="00502EE0"/>
    <w:rsid w:val="0050342D"/>
    <w:rsid w:val="00503690"/>
    <w:rsid w:val="005044DC"/>
    <w:rsid w:val="00504D6C"/>
    <w:rsid w:val="00504E73"/>
    <w:rsid w:val="00505250"/>
    <w:rsid w:val="00505BFA"/>
    <w:rsid w:val="00506B3C"/>
    <w:rsid w:val="00511BFD"/>
    <w:rsid w:val="00512400"/>
    <w:rsid w:val="00513526"/>
    <w:rsid w:val="00517B0A"/>
    <w:rsid w:val="00523A04"/>
    <w:rsid w:val="00524CA1"/>
    <w:rsid w:val="00525AF7"/>
    <w:rsid w:val="00526517"/>
    <w:rsid w:val="00526ABE"/>
    <w:rsid w:val="005278DA"/>
    <w:rsid w:val="00530877"/>
    <w:rsid w:val="0053129A"/>
    <w:rsid w:val="00531BBD"/>
    <w:rsid w:val="00532810"/>
    <w:rsid w:val="005334B6"/>
    <w:rsid w:val="00534833"/>
    <w:rsid w:val="005355EC"/>
    <w:rsid w:val="00535B4F"/>
    <w:rsid w:val="005412AC"/>
    <w:rsid w:val="00542A2B"/>
    <w:rsid w:val="0054401D"/>
    <w:rsid w:val="005464A9"/>
    <w:rsid w:val="0055296B"/>
    <w:rsid w:val="00552CEF"/>
    <w:rsid w:val="00553551"/>
    <w:rsid w:val="00553FC5"/>
    <w:rsid w:val="005554FF"/>
    <w:rsid w:val="005577A8"/>
    <w:rsid w:val="00557AB9"/>
    <w:rsid w:val="00557FD7"/>
    <w:rsid w:val="00560212"/>
    <w:rsid w:val="00563111"/>
    <w:rsid w:val="005644F7"/>
    <w:rsid w:val="00564539"/>
    <w:rsid w:val="00566394"/>
    <w:rsid w:val="00566CE5"/>
    <w:rsid w:val="0056779D"/>
    <w:rsid w:val="00570D5C"/>
    <w:rsid w:val="0057129E"/>
    <w:rsid w:val="00571A70"/>
    <w:rsid w:val="00572A2D"/>
    <w:rsid w:val="00574599"/>
    <w:rsid w:val="00580522"/>
    <w:rsid w:val="0058133C"/>
    <w:rsid w:val="00581CFD"/>
    <w:rsid w:val="00584454"/>
    <w:rsid w:val="005844F7"/>
    <w:rsid w:val="005855FB"/>
    <w:rsid w:val="00585EEA"/>
    <w:rsid w:val="0058668B"/>
    <w:rsid w:val="00587410"/>
    <w:rsid w:val="00587D54"/>
    <w:rsid w:val="00590E8E"/>
    <w:rsid w:val="00591037"/>
    <w:rsid w:val="005911A7"/>
    <w:rsid w:val="00591227"/>
    <w:rsid w:val="00592FDB"/>
    <w:rsid w:val="00593082"/>
    <w:rsid w:val="005937CB"/>
    <w:rsid w:val="00593800"/>
    <w:rsid w:val="00593DF7"/>
    <w:rsid w:val="00595291"/>
    <w:rsid w:val="00595B59"/>
    <w:rsid w:val="00596FEB"/>
    <w:rsid w:val="00597FBC"/>
    <w:rsid w:val="005A0EE1"/>
    <w:rsid w:val="005A1A52"/>
    <w:rsid w:val="005A2509"/>
    <w:rsid w:val="005A3426"/>
    <w:rsid w:val="005A4BA1"/>
    <w:rsid w:val="005A6683"/>
    <w:rsid w:val="005A74E2"/>
    <w:rsid w:val="005B168F"/>
    <w:rsid w:val="005B1F15"/>
    <w:rsid w:val="005B2810"/>
    <w:rsid w:val="005B3F49"/>
    <w:rsid w:val="005B4416"/>
    <w:rsid w:val="005B51E7"/>
    <w:rsid w:val="005B72E3"/>
    <w:rsid w:val="005C10B5"/>
    <w:rsid w:val="005C1E9D"/>
    <w:rsid w:val="005C378C"/>
    <w:rsid w:val="005C39F2"/>
    <w:rsid w:val="005C3B1B"/>
    <w:rsid w:val="005C4BB6"/>
    <w:rsid w:val="005C6F8E"/>
    <w:rsid w:val="005C71A1"/>
    <w:rsid w:val="005D3DC2"/>
    <w:rsid w:val="005D47F0"/>
    <w:rsid w:val="005D4C01"/>
    <w:rsid w:val="005D4D85"/>
    <w:rsid w:val="005D572F"/>
    <w:rsid w:val="005D5815"/>
    <w:rsid w:val="005D7DD6"/>
    <w:rsid w:val="005E0178"/>
    <w:rsid w:val="005E179E"/>
    <w:rsid w:val="005E22FA"/>
    <w:rsid w:val="005E26E0"/>
    <w:rsid w:val="005E5985"/>
    <w:rsid w:val="005E6AF6"/>
    <w:rsid w:val="005E6B83"/>
    <w:rsid w:val="005E7768"/>
    <w:rsid w:val="005E7A03"/>
    <w:rsid w:val="005F0E97"/>
    <w:rsid w:val="005F344B"/>
    <w:rsid w:val="005F5067"/>
    <w:rsid w:val="005F5185"/>
    <w:rsid w:val="005F542B"/>
    <w:rsid w:val="005F55F8"/>
    <w:rsid w:val="005F66E2"/>
    <w:rsid w:val="005F7326"/>
    <w:rsid w:val="00600118"/>
    <w:rsid w:val="00600398"/>
    <w:rsid w:val="0060131E"/>
    <w:rsid w:val="00601791"/>
    <w:rsid w:val="00602509"/>
    <w:rsid w:val="0060469B"/>
    <w:rsid w:val="0060597B"/>
    <w:rsid w:val="0060756D"/>
    <w:rsid w:val="0061035E"/>
    <w:rsid w:val="00610659"/>
    <w:rsid w:val="006107C6"/>
    <w:rsid w:val="00610943"/>
    <w:rsid w:val="0061225A"/>
    <w:rsid w:val="0061239F"/>
    <w:rsid w:val="00614FD7"/>
    <w:rsid w:val="00615E57"/>
    <w:rsid w:val="00616B2A"/>
    <w:rsid w:val="00617873"/>
    <w:rsid w:val="00617FCB"/>
    <w:rsid w:val="00622996"/>
    <w:rsid w:val="00624252"/>
    <w:rsid w:val="006250C4"/>
    <w:rsid w:val="00626258"/>
    <w:rsid w:val="0062646C"/>
    <w:rsid w:val="00626A91"/>
    <w:rsid w:val="00626C82"/>
    <w:rsid w:val="00626F03"/>
    <w:rsid w:val="0063019F"/>
    <w:rsid w:val="006303A5"/>
    <w:rsid w:val="00630F44"/>
    <w:rsid w:val="00631F61"/>
    <w:rsid w:val="00634B08"/>
    <w:rsid w:val="00634F81"/>
    <w:rsid w:val="00635610"/>
    <w:rsid w:val="00637FA8"/>
    <w:rsid w:val="00643C8B"/>
    <w:rsid w:val="00644DBB"/>
    <w:rsid w:val="00645A26"/>
    <w:rsid w:val="006500BA"/>
    <w:rsid w:val="00650B3A"/>
    <w:rsid w:val="006510C5"/>
    <w:rsid w:val="006517D0"/>
    <w:rsid w:val="00651F1C"/>
    <w:rsid w:val="006523A0"/>
    <w:rsid w:val="00655CB9"/>
    <w:rsid w:val="006560F2"/>
    <w:rsid w:val="00656307"/>
    <w:rsid w:val="006567FE"/>
    <w:rsid w:val="0065702D"/>
    <w:rsid w:val="006618EA"/>
    <w:rsid w:val="00663A2E"/>
    <w:rsid w:val="00664DFC"/>
    <w:rsid w:val="00666B37"/>
    <w:rsid w:val="006674F2"/>
    <w:rsid w:val="006678C0"/>
    <w:rsid w:val="00667CC6"/>
    <w:rsid w:val="00667D32"/>
    <w:rsid w:val="00672061"/>
    <w:rsid w:val="00672E79"/>
    <w:rsid w:val="006730F5"/>
    <w:rsid w:val="006734F3"/>
    <w:rsid w:val="006735D4"/>
    <w:rsid w:val="00674C3D"/>
    <w:rsid w:val="00675876"/>
    <w:rsid w:val="00675AB9"/>
    <w:rsid w:val="00675FC2"/>
    <w:rsid w:val="006763A3"/>
    <w:rsid w:val="006767D6"/>
    <w:rsid w:val="00676B87"/>
    <w:rsid w:val="00676E92"/>
    <w:rsid w:val="00677A8C"/>
    <w:rsid w:val="00677F98"/>
    <w:rsid w:val="006801FF"/>
    <w:rsid w:val="00682513"/>
    <w:rsid w:val="00682CAF"/>
    <w:rsid w:val="00683538"/>
    <w:rsid w:val="00683AD7"/>
    <w:rsid w:val="00683CFF"/>
    <w:rsid w:val="0068514F"/>
    <w:rsid w:val="0068602A"/>
    <w:rsid w:val="00686766"/>
    <w:rsid w:val="00686CEE"/>
    <w:rsid w:val="00687C55"/>
    <w:rsid w:val="00687FEB"/>
    <w:rsid w:val="00690EB8"/>
    <w:rsid w:val="006924F4"/>
    <w:rsid w:val="0069304E"/>
    <w:rsid w:val="00695321"/>
    <w:rsid w:val="006A17A7"/>
    <w:rsid w:val="006A2E2F"/>
    <w:rsid w:val="006A5A67"/>
    <w:rsid w:val="006A64B6"/>
    <w:rsid w:val="006A7303"/>
    <w:rsid w:val="006A75CE"/>
    <w:rsid w:val="006B299E"/>
    <w:rsid w:val="006B3488"/>
    <w:rsid w:val="006B3F5E"/>
    <w:rsid w:val="006B4A2C"/>
    <w:rsid w:val="006B5848"/>
    <w:rsid w:val="006B5B31"/>
    <w:rsid w:val="006B5C64"/>
    <w:rsid w:val="006B717C"/>
    <w:rsid w:val="006B78EC"/>
    <w:rsid w:val="006C02B3"/>
    <w:rsid w:val="006C0C30"/>
    <w:rsid w:val="006C172E"/>
    <w:rsid w:val="006C26CD"/>
    <w:rsid w:val="006C3BDC"/>
    <w:rsid w:val="006C53FC"/>
    <w:rsid w:val="006C6839"/>
    <w:rsid w:val="006C7CF2"/>
    <w:rsid w:val="006D045A"/>
    <w:rsid w:val="006D0A99"/>
    <w:rsid w:val="006D1231"/>
    <w:rsid w:val="006D162E"/>
    <w:rsid w:val="006D212C"/>
    <w:rsid w:val="006D32B7"/>
    <w:rsid w:val="006D3A9B"/>
    <w:rsid w:val="006D3D8F"/>
    <w:rsid w:val="006D492C"/>
    <w:rsid w:val="006D5163"/>
    <w:rsid w:val="006D6BA0"/>
    <w:rsid w:val="006D6D95"/>
    <w:rsid w:val="006E068E"/>
    <w:rsid w:val="006E0979"/>
    <w:rsid w:val="006E0AB7"/>
    <w:rsid w:val="006E3151"/>
    <w:rsid w:val="006E3321"/>
    <w:rsid w:val="006E3E83"/>
    <w:rsid w:val="006E516A"/>
    <w:rsid w:val="006E627C"/>
    <w:rsid w:val="006E7135"/>
    <w:rsid w:val="006E7980"/>
    <w:rsid w:val="006F14AD"/>
    <w:rsid w:val="006F1E15"/>
    <w:rsid w:val="006F241E"/>
    <w:rsid w:val="006F2A26"/>
    <w:rsid w:val="006F4844"/>
    <w:rsid w:val="006F5A4B"/>
    <w:rsid w:val="006F5AED"/>
    <w:rsid w:val="006F762F"/>
    <w:rsid w:val="007009CD"/>
    <w:rsid w:val="00702D49"/>
    <w:rsid w:val="00704E63"/>
    <w:rsid w:val="0070595C"/>
    <w:rsid w:val="0070646B"/>
    <w:rsid w:val="00706D6D"/>
    <w:rsid w:val="007075F9"/>
    <w:rsid w:val="00707AC0"/>
    <w:rsid w:val="00710FE8"/>
    <w:rsid w:val="0071157A"/>
    <w:rsid w:val="00711711"/>
    <w:rsid w:val="00713114"/>
    <w:rsid w:val="00713A0F"/>
    <w:rsid w:val="00713B22"/>
    <w:rsid w:val="00717F13"/>
    <w:rsid w:val="007211F2"/>
    <w:rsid w:val="0072186F"/>
    <w:rsid w:val="00722152"/>
    <w:rsid w:val="00722727"/>
    <w:rsid w:val="00723729"/>
    <w:rsid w:val="00723EC8"/>
    <w:rsid w:val="00724174"/>
    <w:rsid w:val="00725E31"/>
    <w:rsid w:val="00727B47"/>
    <w:rsid w:val="00730404"/>
    <w:rsid w:val="00730619"/>
    <w:rsid w:val="007314A7"/>
    <w:rsid w:val="007322E9"/>
    <w:rsid w:val="0073346A"/>
    <w:rsid w:val="00734672"/>
    <w:rsid w:val="0073609F"/>
    <w:rsid w:val="00737559"/>
    <w:rsid w:val="00737851"/>
    <w:rsid w:val="00737C9D"/>
    <w:rsid w:val="0074015A"/>
    <w:rsid w:val="00740225"/>
    <w:rsid w:val="0074036F"/>
    <w:rsid w:val="007428EA"/>
    <w:rsid w:val="0074342C"/>
    <w:rsid w:val="00743747"/>
    <w:rsid w:val="00743902"/>
    <w:rsid w:val="00743F25"/>
    <w:rsid w:val="00746214"/>
    <w:rsid w:val="007505CF"/>
    <w:rsid w:val="00750C89"/>
    <w:rsid w:val="00751D28"/>
    <w:rsid w:val="007528DE"/>
    <w:rsid w:val="00753075"/>
    <w:rsid w:val="00753704"/>
    <w:rsid w:val="00754F40"/>
    <w:rsid w:val="007564DC"/>
    <w:rsid w:val="00757292"/>
    <w:rsid w:val="00760510"/>
    <w:rsid w:val="007608A0"/>
    <w:rsid w:val="00766359"/>
    <w:rsid w:val="0077018D"/>
    <w:rsid w:val="0077107E"/>
    <w:rsid w:val="007736C3"/>
    <w:rsid w:val="00773751"/>
    <w:rsid w:val="00774061"/>
    <w:rsid w:val="00774F4D"/>
    <w:rsid w:val="00777837"/>
    <w:rsid w:val="00777A9B"/>
    <w:rsid w:val="00780D62"/>
    <w:rsid w:val="00781423"/>
    <w:rsid w:val="0078180F"/>
    <w:rsid w:val="00783083"/>
    <w:rsid w:val="00784117"/>
    <w:rsid w:val="007871AB"/>
    <w:rsid w:val="007908AE"/>
    <w:rsid w:val="00791181"/>
    <w:rsid w:val="00791F2F"/>
    <w:rsid w:val="00792851"/>
    <w:rsid w:val="00793A0D"/>
    <w:rsid w:val="00795152"/>
    <w:rsid w:val="00797A66"/>
    <w:rsid w:val="007A0F93"/>
    <w:rsid w:val="007A199C"/>
    <w:rsid w:val="007A37D4"/>
    <w:rsid w:val="007A6702"/>
    <w:rsid w:val="007B0B4B"/>
    <w:rsid w:val="007B1D2B"/>
    <w:rsid w:val="007B2D72"/>
    <w:rsid w:val="007B32BD"/>
    <w:rsid w:val="007B3939"/>
    <w:rsid w:val="007B458D"/>
    <w:rsid w:val="007B54D9"/>
    <w:rsid w:val="007B55E9"/>
    <w:rsid w:val="007C1906"/>
    <w:rsid w:val="007C2918"/>
    <w:rsid w:val="007C2BF8"/>
    <w:rsid w:val="007C735D"/>
    <w:rsid w:val="007D0F9C"/>
    <w:rsid w:val="007D12E6"/>
    <w:rsid w:val="007D1B4C"/>
    <w:rsid w:val="007D3E21"/>
    <w:rsid w:val="007D4048"/>
    <w:rsid w:val="007D4F61"/>
    <w:rsid w:val="007D4FD7"/>
    <w:rsid w:val="007D6A4F"/>
    <w:rsid w:val="007D6ADD"/>
    <w:rsid w:val="007D70BC"/>
    <w:rsid w:val="007D7115"/>
    <w:rsid w:val="007D7702"/>
    <w:rsid w:val="007E0CEA"/>
    <w:rsid w:val="007E0E7B"/>
    <w:rsid w:val="007E120E"/>
    <w:rsid w:val="007E146C"/>
    <w:rsid w:val="007E3046"/>
    <w:rsid w:val="007E31DD"/>
    <w:rsid w:val="007E65F3"/>
    <w:rsid w:val="007E6A52"/>
    <w:rsid w:val="007F0E1E"/>
    <w:rsid w:val="007F1613"/>
    <w:rsid w:val="007F3E0D"/>
    <w:rsid w:val="007F4520"/>
    <w:rsid w:val="007F5E10"/>
    <w:rsid w:val="007F62EA"/>
    <w:rsid w:val="007F7D3F"/>
    <w:rsid w:val="00801506"/>
    <w:rsid w:val="0080168B"/>
    <w:rsid w:val="00802098"/>
    <w:rsid w:val="008023A0"/>
    <w:rsid w:val="008029C2"/>
    <w:rsid w:val="008048F5"/>
    <w:rsid w:val="008068D7"/>
    <w:rsid w:val="00810752"/>
    <w:rsid w:val="00812306"/>
    <w:rsid w:val="00812454"/>
    <w:rsid w:val="008141ED"/>
    <w:rsid w:val="008158BF"/>
    <w:rsid w:val="00816505"/>
    <w:rsid w:val="008170B6"/>
    <w:rsid w:val="00820B6F"/>
    <w:rsid w:val="00820C50"/>
    <w:rsid w:val="00820D6D"/>
    <w:rsid w:val="0082115F"/>
    <w:rsid w:val="00821C02"/>
    <w:rsid w:val="00822512"/>
    <w:rsid w:val="00823D02"/>
    <w:rsid w:val="00824915"/>
    <w:rsid w:val="00824997"/>
    <w:rsid w:val="008253A1"/>
    <w:rsid w:val="0082598F"/>
    <w:rsid w:val="00825B55"/>
    <w:rsid w:val="008271AF"/>
    <w:rsid w:val="00831726"/>
    <w:rsid w:val="00831EDD"/>
    <w:rsid w:val="00833C74"/>
    <w:rsid w:val="008357E1"/>
    <w:rsid w:val="00835959"/>
    <w:rsid w:val="00835C9B"/>
    <w:rsid w:val="0083648A"/>
    <w:rsid w:val="008365CB"/>
    <w:rsid w:val="00836673"/>
    <w:rsid w:val="00836C99"/>
    <w:rsid w:val="00837A0E"/>
    <w:rsid w:val="00837DCE"/>
    <w:rsid w:val="00842624"/>
    <w:rsid w:val="00843688"/>
    <w:rsid w:val="008436C2"/>
    <w:rsid w:val="00844166"/>
    <w:rsid w:val="008455DA"/>
    <w:rsid w:val="00846C23"/>
    <w:rsid w:val="00846E03"/>
    <w:rsid w:val="00847290"/>
    <w:rsid w:val="0084749E"/>
    <w:rsid w:val="00847C0E"/>
    <w:rsid w:val="00851F1A"/>
    <w:rsid w:val="00852DC7"/>
    <w:rsid w:val="00852E8B"/>
    <w:rsid w:val="0085324A"/>
    <w:rsid w:val="00854707"/>
    <w:rsid w:val="00854922"/>
    <w:rsid w:val="008549B7"/>
    <w:rsid w:val="00854CDE"/>
    <w:rsid w:val="008554C1"/>
    <w:rsid w:val="00855519"/>
    <w:rsid w:val="008564AB"/>
    <w:rsid w:val="00857B52"/>
    <w:rsid w:val="0086031E"/>
    <w:rsid w:val="00860B1B"/>
    <w:rsid w:val="0086225D"/>
    <w:rsid w:val="00864672"/>
    <w:rsid w:val="00865C83"/>
    <w:rsid w:val="0086760C"/>
    <w:rsid w:val="00867B5C"/>
    <w:rsid w:val="00870305"/>
    <w:rsid w:val="008705AF"/>
    <w:rsid w:val="00870E63"/>
    <w:rsid w:val="00874487"/>
    <w:rsid w:val="008744E1"/>
    <w:rsid w:val="0087462F"/>
    <w:rsid w:val="008753FE"/>
    <w:rsid w:val="008755BF"/>
    <w:rsid w:val="0087757C"/>
    <w:rsid w:val="0088002D"/>
    <w:rsid w:val="00880165"/>
    <w:rsid w:val="00882638"/>
    <w:rsid w:val="00883DB8"/>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9C9"/>
    <w:rsid w:val="008A3CB3"/>
    <w:rsid w:val="008A4A79"/>
    <w:rsid w:val="008A5857"/>
    <w:rsid w:val="008A5C1E"/>
    <w:rsid w:val="008A5CEE"/>
    <w:rsid w:val="008A5E57"/>
    <w:rsid w:val="008A618D"/>
    <w:rsid w:val="008A6519"/>
    <w:rsid w:val="008A6F41"/>
    <w:rsid w:val="008B00D1"/>
    <w:rsid w:val="008B382D"/>
    <w:rsid w:val="008B45AE"/>
    <w:rsid w:val="008B4B62"/>
    <w:rsid w:val="008C2DF1"/>
    <w:rsid w:val="008C3442"/>
    <w:rsid w:val="008C60E9"/>
    <w:rsid w:val="008C64E5"/>
    <w:rsid w:val="008D134C"/>
    <w:rsid w:val="008D37E5"/>
    <w:rsid w:val="008D3EF2"/>
    <w:rsid w:val="008D3F4C"/>
    <w:rsid w:val="008D50D7"/>
    <w:rsid w:val="008E092C"/>
    <w:rsid w:val="008E2699"/>
    <w:rsid w:val="008E67A6"/>
    <w:rsid w:val="008E6F17"/>
    <w:rsid w:val="008E7586"/>
    <w:rsid w:val="008E7C70"/>
    <w:rsid w:val="008F0C10"/>
    <w:rsid w:val="008F15B0"/>
    <w:rsid w:val="008F16F7"/>
    <w:rsid w:val="008F1E6E"/>
    <w:rsid w:val="008F2E68"/>
    <w:rsid w:val="008F3200"/>
    <w:rsid w:val="008F361C"/>
    <w:rsid w:val="008F3D49"/>
    <w:rsid w:val="008F4D17"/>
    <w:rsid w:val="008F7610"/>
    <w:rsid w:val="00900F8E"/>
    <w:rsid w:val="00901327"/>
    <w:rsid w:val="00902935"/>
    <w:rsid w:val="00902989"/>
    <w:rsid w:val="0090310C"/>
    <w:rsid w:val="0090345E"/>
    <w:rsid w:val="00904188"/>
    <w:rsid w:val="009041D9"/>
    <w:rsid w:val="0090475A"/>
    <w:rsid w:val="0091027F"/>
    <w:rsid w:val="009112AB"/>
    <w:rsid w:val="009131D2"/>
    <w:rsid w:val="009140D0"/>
    <w:rsid w:val="00914E16"/>
    <w:rsid w:val="009163C9"/>
    <w:rsid w:val="009169E9"/>
    <w:rsid w:val="00916D69"/>
    <w:rsid w:val="00916DA0"/>
    <w:rsid w:val="00917279"/>
    <w:rsid w:val="009202E6"/>
    <w:rsid w:val="0092069E"/>
    <w:rsid w:val="00921B4A"/>
    <w:rsid w:val="00921E94"/>
    <w:rsid w:val="00922FE8"/>
    <w:rsid w:val="00923BA8"/>
    <w:rsid w:val="009247DA"/>
    <w:rsid w:val="009250EB"/>
    <w:rsid w:val="0092517E"/>
    <w:rsid w:val="0092522E"/>
    <w:rsid w:val="00927CD1"/>
    <w:rsid w:val="00930751"/>
    <w:rsid w:val="00930B62"/>
    <w:rsid w:val="009313B1"/>
    <w:rsid w:val="009321F8"/>
    <w:rsid w:val="00933FDE"/>
    <w:rsid w:val="009345E4"/>
    <w:rsid w:val="0093527F"/>
    <w:rsid w:val="00935B8D"/>
    <w:rsid w:val="00936088"/>
    <w:rsid w:val="0093767B"/>
    <w:rsid w:val="00937C4C"/>
    <w:rsid w:val="00941030"/>
    <w:rsid w:val="00943961"/>
    <w:rsid w:val="00944B13"/>
    <w:rsid w:val="00945B5A"/>
    <w:rsid w:val="00947EE3"/>
    <w:rsid w:val="00950738"/>
    <w:rsid w:val="0095258F"/>
    <w:rsid w:val="00952E18"/>
    <w:rsid w:val="00953AC5"/>
    <w:rsid w:val="00955E3C"/>
    <w:rsid w:val="0095605D"/>
    <w:rsid w:val="00957C7D"/>
    <w:rsid w:val="00957FF2"/>
    <w:rsid w:val="00961AD1"/>
    <w:rsid w:val="0096729C"/>
    <w:rsid w:val="00970257"/>
    <w:rsid w:val="00971B09"/>
    <w:rsid w:val="00971BCF"/>
    <w:rsid w:val="00972E6A"/>
    <w:rsid w:val="00973F18"/>
    <w:rsid w:val="00974C97"/>
    <w:rsid w:val="00975293"/>
    <w:rsid w:val="00975596"/>
    <w:rsid w:val="00976189"/>
    <w:rsid w:val="009773EF"/>
    <w:rsid w:val="00977F0F"/>
    <w:rsid w:val="0098053F"/>
    <w:rsid w:val="009806EC"/>
    <w:rsid w:val="009825D8"/>
    <w:rsid w:val="00983910"/>
    <w:rsid w:val="00983AB1"/>
    <w:rsid w:val="009848C6"/>
    <w:rsid w:val="009848F0"/>
    <w:rsid w:val="009849B6"/>
    <w:rsid w:val="009874BF"/>
    <w:rsid w:val="00987A22"/>
    <w:rsid w:val="00987D18"/>
    <w:rsid w:val="009935B1"/>
    <w:rsid w:val="009937BC"/>
    <w:rsid w:val="00995666"/>
    <w:rsid w:val="0099677F"/>
    <w:rsid w:val="00997DCC"/>
    <w:rsid w:val="009A019A"/>
    <w:rsid w:val="009A1431"/>
    <w:rsid w:val="009A1620"/>
    <w:rsid w:val="009A284D"/>
    <w:rsid w:val="009A2E30"/>
    <w:rsid w:val="009A5E57"/>
    <w:rsid w:val="009A78D0"/>
    <w:rsid w:val="009A7C3E"/>
    <w:rsid w:val="009B0002"/>
    <w:rsid w:val="009B03DE"/>
    <w:rsid w:val="009B09A9"/>
    <w:rsid w:val="009B1FA8"/>
    <w:rsid w:val="009B25B2"/>
    <w:rsid w:val="009B2643"/>
    <w:rsid w:val="009B286C"/>
    <w:rsid w:val="009B3432"/>
    <w:rsid w:val="009B3D06"/>
    <w:rsid w:val="009B45F6"/>
    <w:rsid w:val="009B485D"/>
    <w:rsid w:val="009B6EB9"/>
    <w:rsid w:val="009B7169"/>
    <w:rsid w:val="009C0351"/>
    <w:rsid w:val="009C0727"/>
    <w:rsid w:val="009C1386"/>
    <w:rsid w:val="009C65C6"/>
    <w:rsid w:val="009C7B47"/>
    <w:rsid w:val="009D0669"/>
    <w:rsid w:val="009D13F8"/>
    <w:rsid w:val="009D1DE4"/>
    <w:rsid w:val="009D1E93"/>
    <w:rsid w:val="009D3AF0"/>
    <w:rsid w:val="009D440F"/>
    <w:rsid w:val="009D6605"/>
    <w:rsid w:val="009D6C8D"/>
    <w:rsid w:val="009D70D7"/>
    <w:rsid w:val="009D7BDC"/>
    <w:rsid w:val="009D7D4D"/>
    <w:rsid w:val="009E113E"/>
    <w:rsid w:val="009E1E8A"/>
    <w:rsid w:val="009E20A7"/>
    <w:rsid w:val="009E2A60"/>
    <w:rsid w:val="009E3F44"/>
    <w:rsid w:val="009E5C56"/>
    <w:rsid w:val="009E6A70"/>
    <w:rsid w:val="009E7093"/>
    <w:rsid w:val="009F02A9"/>
    <w:rsid w:val="009F05C8"/>
    <w:rsid w:val="009F0677"/>
    <w:rsid w:val="009F2E88"/>
    <w:rsid w:val="009F31E7"/>
    <w:rsid w:val="009F3850"/>
    <w:rsid w:val="009F4122"/>
    <w:rsid w:val="009F4419"/>
    <w:rsid w:val="009F4900"/>
    <w:rsid w:val="009F4E87"/>
    <w:rsid w:val="009F61F5"/>
    <w:rsid w:val="009F6C80"/>
    <w:rsid w:val="009F7DD8"/>
    <w:rsid w:val="00A0033C"/>
    <w:rsid w:val="00A0181F"/>
    <w:rsid w:val="00A01BCB"/>
    <w:rsid w:val="00A02716"/>
    <w:rsid w:val="00A02F86"/>
    <w:rsid w:val="00A03F14"/>
    <w:rsid w:val="00A0491A"/>
    <w:rsid w:val="00A05586"/>
    <w:rsid w:val="00A06301"/>
    <w:rsid w:val="00A07000"/>
    <w:rsid w:val="00A10806"/>
    <w:rsid w:val="00A108E3"/>
    <w:rsid w:val="00A10CE2"/>
    <w:rsid w:val="00A11292"/>
    <w:rsid w:val="00A12436"/>
    <w:rsid w:val="00A14B60"/>
    <w:rsid w:val="00A1524A"/>
    <w:rsid w:val="00A15614"/>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3036D"/>
    <w:rsid w:val="00A31BCD"/>
    <w:rsid w:val="00A3306F"/>
    <w:rsid w:val="00A330E5"/>
    <w:rsid w:val="00A34F58"/>
    <w:rsid w:val="00A35C04"/>
    <w:rsid w:val="00A36354"/>
    <w:rsid w:val="00A36BB9"/>
    <w:rsid w:val="00A407B9"/>
    <w:rsid w:val="00A41D7A"/>
    <w:rsid w:val="00A4315C"/>
    <w:rsid w:val="00A43216"/>
    <w:rsid w:val="00A465E6"/>
    <w:rsid w:val="00A47E1E"/>
    <w:rsid w:val="00A51154"/>
    <w:rsid w:val="00A523FE"/>
    <w:rsid w:val="00A5255F"/>
    <w:rsid w:val="00A535BE"/>
    <w:rsid w:val="00A541FF"/>
    <w:rsid w:val="00A553C3"/>
    <w:rsid w:val="00A554D9"/>
    <w:rsid w:val="00A56314"/>
    <w:rsid w:val="00A566E3"/>
    <w:rsid w:val="00A56E39"/>
    <w:rsid w:val="00A5789F"/>
    <w:rsid w:val="00A57E2A"/>
    <w:rsid w:val="00A6192D"/>
    <w:rsid w:val="00A620C3"/>
    <w:rsid w:val="00A62B59"/>
    <w:rsid w:val="00A6491B"/>
    <w:rsid w:val="00A64E33"/>
    <w:rsid w:val="00A65041"/>
    <w:rsid w:val="00A65B82"/>
    <w:rsid w:val="00A67359"/>
    <w:rsid w:val="00A677E7"/>
    <w:rsid w:val="00A7008F"/>
    <w:rsid w:val="00A71A7C"/>
    <w:rsid w:val="00A73A0F"/>
    <w:rsid w:val="00A748BF"/>
    <w:rsid w:val="00A7521F"/>
    <w:rsid w:val="00A76A39"/>
    <w:rsid w:val="00A7768F"/>
    <w:rsid w:val="00A77F8E"/>
    <w:rsid w:val="00A81B15"/>
    <w:rsid w:val="00A829DD"/>
    <w:rsid w:val="00A82F86"/>
    <w:rsid w:val="00A83274"/>
    <w:rsid w:val="00A84782"/>
    <w:rsid w:val="00A84E1D"/>
    <w:rsid w:val="00A84F36"/>
    <w:rsid w:val="00A852D8"/>
    <w:rsid w:val="00A85DBC"/>
    <w:rsid w:val="00A91C24"/>
    <w:rsid w:val="00A92763"/>
    <w:rsid w:val="00A92786"/>
    <w:rsid w:val="00A94919"/>
    <w:rsid w:val="00A94C17"/>
    <w:rsid w:val="00A96C01"/>
    <w:rsid w:val="00A97373"/>
    <w:rsid w:val="00A97642"/>
    <w:rsid w:val="00A97789"/>
    <w:rsid w:val="00AA0704"/>
    <w:rsid w:val="00AA0B1D"/>
    <w:rsid w:val="00AA127E"/>
    <w:rsid w:val="00AA1719"/>
    <w:rsid w:val="00AA3AB3"/>
    <w:rsid w:val="00AA4586"/>
    <w:rsid w:val="00AA45AB"/>
    <w:rsid w:val="00AA53E1"/>
    <w:rsid w:val="00AA5EFC"/>
    <w:rsid w:val="00AA61F0"/>
    <w:rsid w:val="00AA63BB"/>
    <w:rsid w:val="00AA7285"/>
    <w:rsid w:val="00AA7E8B"/>
    <w:rsid w:val="00AA7FBD"/>
    <w:rsid w:val="00AB06CC"/>
    <w:rsid w:val="00AB0DED"/>
    <w:rsid w:val="00AB4543"/>
    <w:rsid w:val="00AB5AF4"/>
    <w:rsid w:val="00AB636B"/>
    <w:rsid w:val="00AB6913"/>
    <w:rsid w:val="00AB6E69"/>
    <w:rsid w:val="00AC0B1D"/>
    <w:rsid w:val="00AC0D98"/>
    <w:rsid w:val="00AC1341"/>
    <w:rsid w:val="00AC1DE0"/>
    <w:rsid w:val="00AC256A"/>
    <w:rsid w:val="00AC2E02"/>
    <w:rsid w:val="00AC4ACA"/>
    <w:rsid w:val="00AC5B2C"/>
    <w:rsid w:val="00AC731B"/>
    <w:rsid w:val="00AC7EEE"/>
    <w:rsid w:val="00AD0B1A"/>
    <w:rsid w:val="00AD2171"/>
    <w:rsid w:val="00AD3AF2"/>
    <w:rsid w:val="00AD3DAC"/>
    <w:rsid w:val="00AD40A8"/>
    <w:rsid w:val="00AD48D2"/>
    <w:rsid w:val="00AD50AB"/>
    <w:rsid w:val="00AD586F"/>
    <w:rsid w:val="00AE07A6"/>
    <w:rsid w:val="00AE2A09"/>
    <w:rsid w:val="00AE2CA3"/>
    <w:rsid w:val="00AE2F9C"/>
    <w:rsid w:val="00AE5778"/>
    <w:rsid w:val="00AE60BF"/>
    <w:rsid w:val="00AE74B6"/>
    <w:rsid w:val="00AE78E1"/>
    <w:rsid w:val="00AF043E"/>
    <w:rsid w:val="00AF04BE"/>
    <w:rsid w:val="00AF2290"/>
    <w:rsid w:val="00AF2DAC"/>
    <w:rsid w:val="00AF3C65"/>
    <w:rsid w:val="00AF5A64"/>
    <w:rsid w:val="00AF5BFA"/>
    <w:rsid w:val="00AF5CD1"/>
    <w:rsid w:val="00AF5F7B"/>
    <w:rsid w:val="00B00D97"/>
    <w:rsid w:val="00B01B30"/>
    <w:rsid w:val="00B03077"/>
    <w:rsid w:val="00B03102"/>
    <w:rsid w:val="00B06432"/>
    <w:rsid w:val="00B10D78"/>
    <w:rsid w:val="00B11125"/>
    <w:rsid w:val="00B111B8"/>
    <w:rsid w:val="00B11F53"/>
    <w:rsid w:val="00B124AE"/>
    <w:rsid w:val="00B1262E"/>
    <w:rsid w:val="00B1532A"/>
    <w:rsid w:val="00B154D9"/>
    <w:rsid w:val="00B174D3"/>
    <w:rsid w:val="00B1773B"/>
    <w:rsid w:val="00B177E5"/>
    <w:rsid w:val="00B17DAA"/>
    <w:rsid w:val="00B20319"/>
    <w:rsid w:val="00B20E7E"/>
    <w:rsid w:val="00B21085"/>
    <w:rsid w:val="00B2156A"/>
    <w:rsid w:val="00B21A10"/>
    <w:rsid w:val="00B21FA9"/>
    <w:rsid w:val="00B222B7"/>
    <w:rsid w:val="00B24094"/>
    <w:rsid w:val="00B24699"/>
    <w:rsid w:val="00B24981"/>
    <w:rsid w:val="00B25146"/>
    <w:rsid w:val="00B256FD"/>
    <w:rsid w:val="00B26A9C"/>
    <w:rsid w:val="00B273A0"/>
    <w:rsid w:val="00B2759C"/>
    <w:rsid w:val="00B27F9F"/>
    <w:rsid w:val="00B300C3"/>
    <w:rsid w:val="00B3269E"/>
    <w:rsid w:val="00B33CBD"/>
    <w:rsid w:val="00B34E41"/>
    <w:rsid w:val="00B35290"/>
    <w:rsid w:val="00B35EC1"/>
    <w:rsid w:val="00B379D8"/>
    <w:rsid w:val="00B42368"/>
    <w:rsid w:val="00B42A2B"/>
    <w:rsid w:val="00B42EB9"/>
    <w:rsid w:val="00B4489D"/>
    <w:rsid w:val="00B46F93"/>
    <w:rsid w:val="00B47B0D"/>
    <w:rsid w:val="00B50115"/>
    <w:rsid w:val="00B51542"/>
    <w:rsid w:val="00B518B8"/>
    <w:rsid w:val="00B51A82"/>
    <w:rsid w:val="00B52434"/>
    <w:rsid w:val="00B52871"/>
    <w:rsid w:val="00B54E0E"/>
    <w:rsid w:val="00B553A1"/>
    <w:rsid w:val="00B55747"/>
    <w:rsid w:val="00B57F95"/>
    <w:rsid w:val="00B628C7"/>
    <w:rsid w:val="00B62CD7"/>
    <w:rsid w:val="00B63025"/>
    <w:rsid w:val="00B636EE"/>
    <w:rsid w:val="00B664FC"/>
    <w:rsid w:val="00B7246B"/>
    <w:rsid w:val="00B73609"/>
    <w:rsid w:val="00B74F38"/>
    <w:rsid w:val="00B759A6"/>
    <w:rsid w:val="00B76F97"/>
    <w:rsid w:val="00B80259"/>
    <w:rsid w:val="00B80878"/>
    <w:rsid w:val="00B80F90"/>
    <w:rsid w:val="00B82065"/>
    <w:rsid w:val="00B8225E"/>
    <w:rsid w:val="00B82CA1"/>
    <w:rsid w:val="00B8446C"/>
    <w:rsid w:val="00B85EF6"/>
    <w:rsid w:val="00B86A76"/>
    <w:rsid w:val="00B90BD1"/>
    <w:rsid w:val="00B90CCE"/>
    <w:rsid w:val="00B90F8B"/>
    <w:rsid w:val="00B91168"/>
    <w:rsid w:val="00B924E8"/>
    <w:rsid w:val="00B93282"/>
    <w:rsid w:val="00B93544"/>
    <w:rsid w:val="00B93B20"/>
    <w:rsid w:val="00B94B93"/>
    <w:rsid w:val="00B951C8"/>
    <w:rsid w:val="00B953E9"/>
    <w:rsid w:val="00B95C86"/>
    <w:rsid w:val="00B97B89"/>
    <w:rsid w:val="00BA23F8"/>
    <w:rsid w:val="00BA2837"/>
    <w:rsid w:val="00BA39EF"/>
    <w:rsid w:val="00BA48A6"/>
    <w:rsid w:val="00BA68D1"/>
    <w:rsid w:val="00BA76A1"/>
    <w:rsid w:val="00BB145D"/>
    <w:rsid w:val="00BB2F88"/>
    <w:rsid w:val="00BB3DBB"/>
    <w:rsid w:val="00BB47AD"/>
    <w:rsid w:val="00BB4F1F"/>
    <w:rsid w:val="00BB5041"/>
    <w:rsid w:val="00BB5681"/>
    <w:rsid w:val="00BB5825"/>
    <w:rsid w:val="00BB7888"/>
    <w:rsid w:val="00BC0EDD"/>
    <w:rsid w:val="00BC161A"/>
    <w:rsid w:val="00BC2087"/>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6500"/>
    <w:rsid w:val="00BD6750"/>
    <w:rsid w:val="00BD699E"/>
    <w:rsid w:val="00BD78A8"/>
    <w:rsid w:val="00BD791E"/>
    <w:rsid w:val="00BE3815"/>
    <w:rsid w:val="00BE3E9E"/>
    <w:rsid w:val="00BE6ED7"/>
    <w:rsid w:val="00BE7998"/>
    <w:rsid w:val="00BE7DB4"/>
    <w:rsid w:val="00BF1050"/>
    <w:rsid w:val="00BF107C"/>
    <w:rsid w:val="00BF1F30"/>
    <w:rsid w:val="00BF47B0"/>
    <w:rsid w:val="00BF5D11"/>
    <w:rsid w:val="00BF7854"/>
    <w:rsid w:val="00C0086D"/>
    <w:rsid w:val="00C00C4E"/>
    <w:rsid w:val="00C02377"/>
    <w:rsid w:val="00C02444"/>
    <w:rsid w:val="00C054AE"/>
    <w:rsid w:val="00C057E1"/>
    <w:rsid w:val="00C05B13"/>
    <w:rsid w:val="00C06A37"/>
    <w:rsid w:val="00C075E5"/>
    <w:rsid w:val="00C10793"/>
    <w:rsid w:val="00C127A3"/>
    <w:rsid w:val="00C12BF6"/>
    <w:rsid w:val="00C12E8F"/>
    <w:rsid w:val="00C13FD6"/>
    <w:rsid w:val="00C140C4"/>
    <w:rsid w:val="00C1485B"/>
    <w:rsid w:val="00C155CD"/>
    <w:rsid w:val="00C17D43"/>
    <w:rsid w:val="00C21BF9"/>
    <w:rsid w:val="00C2539F"/>
    <w:rsid w:val="00C25727"/>
    <w:rsid w:val="00C25E66"/>
    <w:rsid w:val="00C25F18"/>
    <w:rsid w:val="00C26B3B"/>
    <w:rsid w:val="00C26E91"/>
    <w:rsid w:val="00C276C6"/>
    <w:rsid w:val="00C30821"/>
    <w:rsid w:val="00C31179"/>
    <w:rsid w:val="00C31D72"/>
    <w:rsid w:val="00C330F1"/>
    <w:rsid w:val="00C33F66"/>
    <w:rsid w:val="00C3555A"/>
    <w:rsid w:val="00C359F8"/>
    <w:rsid w:val="00C37CD2"/>
    <w:rsid w:val="00C42414"/>
    <w:rsid w:val="00C44D68"/>
    <w:rsid w:val="00C45983"/>
    <w:rsid w:val="00C46B4D"/>
    <w:rsid w:val="00C47165"/>
    <w:rsid w:val="00C47FB1"/>
    <w:rsid w:val="00C5033F"/>
    <w:rsid w:val="00C50DB1"/>
    <w:rsid w:val="00C52924"/>
    <w:rsid w:val="00C52ED1"/>
    <w:rsid w:val="00C535AE"/>
    <w:rsid w:val="00C55A94"/>
    <w:rsid w:val="00C60D76"/>
    <w:rsid w:val="00C61555"/>
    <w:rsid w:val="00C63566"/>
    <w:rsid w:val="00C65181"/>
    <w:rsid w:val="00C65A81"/>
    <w:rsid w:val="00C670BE"/>
    <w:rsid w:val="00C67418"/>
    <w:rsid w:val="00C72458"/>
    <w:rsid w:val="00C7254C"/>
    <w:rsid w:val="00C72939"/>
    <w:rsid w:val="00C73C41"/>
    <w:rsid w:val="00C74B8E"/>
    <w:rsid w:val="00C75DC6"/>
    <w:rsid w:val="00C76766"/>
    <w:rsid w:val="00C773D8"/>
    <w:rsid w:val="00C774AB"/>
    <w:rsid w:val="00C77642"/>
    <w:rsid w:val="00C779AE"/>
    <w:rsid w:val="00C77C0E"/>
    <w:rsid w:val="00C817AD"/>
    <w:rsid w:val="00C81936"/>
    <w:rsid w:val="00C81DF2"/>
    <w:rsid w:val="00C82707"/>
    <w:rsid w:val="00C83C97"/>
    <w:rsid w:val="00C83D22"/>
    <w:rsid w:val="00C845C8"/>
    <w:rsid w:val="00C8492D"/>
    <w:rsid w:val="00C8744B"/>
    <w:rsid w:val="00C9049A"/>
    <w:rsid w:val="00C90B87"/>
    <w:rsid w:val="00C91602"/>
    <w:rsid w:val="00C92E43"/>
    <w:rsid w:val="00C932B4"/>
    <w:rsid w:val="00C93BB1"/>
    <w:rsid w:val="00C962BA"/>
    <w:rsid w:val="00C96695"/>
    <w:rsid w:val="00C96B43"/>
    <w:rsid w:val="00CA050F"/>
    <w:rsid w:val="00CA20D3"/>
    <w:rsid w:val="00CA2978"/>
    <w:rsid w:val="00CA297B"/>
    <w:rsid w:val="00CA35D8"/>
    <w:rsid w:val="00CA36D0"/>
    <w:rsid w:val="00CA4548"/>
    <w:rsid w:val="00CA4D58"/>
    <w:rsid w:val="00CA5FFD"/>
    <w:rsid w:val="00CA6D6A"/>
    <w:rsid w:val="00CA72EF"/>
    <w:rsid w:val="00CB0276"/>
    <w:rsid w:val="00CB0504"/>
    <w:rsid w:val="00CB095F"/>
    <w:rsid w:val="00CB0CCC"/>
    <w:rsid w:val="00CB1674"/>
    <w:rsid w:val="00CB1CF6"/>
    <w:rsid w:val="00CB39F4"/>
    <w:rsid w:val="00CB4954"/>
    <w:rsid w:val="00CB5A7C"/>
    <w:rsid w:val="00CB6EC9"/>
    <w:rsid w:val="00CC13F8"/>
    <w:rsid w:val="00CC3BFC"/>
    <w:rsid w:val="00CC4A4E"/>
    <w:rsid w:val="00CC599C"/>
    <w:rsid w:val="00CD0D67"/>
    <w:rsid w:val="00CD174E"/>
    <w:rsid w:val="00CD1B2B"/>
    <w:rsid w:val="00CD1CF5"/>
    <w:rsid w:val="00CD26E8"/>
    <w:rsid w:val="00CD2E36"/>
    <w:rsid w:val="00CD4E31"/>
    <w:rsid w:val="00CD5CCA"/>
    <w:rsid w:val="00CD6646"/>
    <w:rsid w:val="00CE01E5"/>
    <w:rsid w:val="00CE083C"/>
    <w:rsid w:val="00CE09A3"/>
    <w:rsid w:val="00CE09E9"/>
    <w:rsid w:val="00CE0EBB"/>
    <w:rsid w:val="00CE3E2D"/>
    <w:rsid w:val="00CE530F"/>
    <w:rsid w:val="00CE6AE3"/>
    <w:rsid w:val="00CE7B9B"/>
    <w:rsid w:val="00CF1248"/>
    <w:rsid w:val="00CF3325"/>
    <w:rsid w:val="00CF4A8F"/>
    <w:rsid w:val="00CF675E"/>
    <w:rsid w:val="00CF70F6"/>
    <w:rsid w:val="00D005C0"/>
    <w:rsid w:val="00D00D9F"/>
    <w:rsid w:val="00D02C9A"/>
    <w:rsid w:val="00D03572"/>
    <w:rsid w:val="00D049DE"/>
    <w:rsid w:val="00D05547"/>
    <w:rsid w:val="00D10B52"/>
    <w:rsid w:val="00D11196"/>
    <w:rsid w:val="00D15400"/>
    <w:rsid w:val="00D177F3"/>
    <w:rsid w:val="00D207F3"/>
    <w:rsid w:val="00D20B50"/>
    <w:rsid w:val="00D20DB1"/>
    <w:rsid w:val="00D229EE"/>
    <w:rsid w:val="00D24D0D"/>
    <w:rsid w:val="00D31086"/>
    <w:rsid w:val="00D33E2D"/>
    <w:rsid w:val="00D3791E"/>
    <w:rsid w:val="00D411A8"/>
    <w:rsid w:val="00D41BE8"/>
    <w:rsid w:val="00D42F6A"/>
    <w:rsid w:val="00D4313E"/>
    <w:rsid w:val="00D45C6E"/>
    <w:rsid w:val="00D45FD5"/>
    <w:rsid w:val="00D504B3"/>
    <w:rsid w:val="00D50DE6"/>
    <w:rsid w:val="00D520E4"/>
    <w:rsid w:val="00D52A8E"/>
    <w:rsid w:val="00D56E27"/>
    <w:rsid w:val="00D57631"/>
    <w:rsid w:val="00D57DFA"/>
    <w:rsid w:val="00D61AF7"/>
    <w:rsid w:val="00D61B3C"/>
    <w:rsid w:val="00D61CAE"/>
    <w:rsid w:val="00D61CD0"/>
    <w:rsid w:val="00D62A55"/>
    <w:rsid w:val="00D62E03"/>
    <w:rsid w:val="00D65E10"/>
    <w:rsid w:val="00D674BD"/>
    <w:rsid w:val="00D713B8"/>
    <w:rsid w:val="00D716B4"/>
    <w:rsid w:val="00D71CD6"/>
    <w:rsid w:val="00D72624"/>
    <w:rsid w:val="00D736BF"/>
    <w:rsid w:val="00D740AB"/>
    <w:rsid w:val="00D74885"/>
    <w:rsid w:val="00D752BE"/>
    <w:rsid w:val="00D759F9"/>
    <w:rsid w:val="00D7736B"/>
    <w:rsid w:val="00D803C1"/>
    <w:rsid w:val="00D81137"/>
    <w:rsid w:val="00D82109"/>
    <w:rsid w:val="00D821DB"/>
    <w:rsid w:val="00D83E27"/>
    <w:rsid w:val="00D83EC7"/>
    <w:rsid w:val="00D85D59"/>
    <w:rsid w:val="00D86FF5"/>
    <w:rsid w:val="00D871B7"/>
    <w:rsid w:val="00D907EF"/>
    <w:rsid w:val="00D915D7"/>
    <w:rsid w:val="00D918BB"/>
    <w:rsid w:val="00D9255B"/>
    <w:rsid w:val="00D92F91"/>
    <w:rsid w:val="00D94B48"/>
    <w:rsid w:val="00D950AF"/>
    <w:rsid w:val="00D96736"/>
    <w:rsid w:val="00D96FB7"/>
    <w:rsid w:val="00D97839"/>
    <w:rsid w:val="00D97A63"/>
    <w:rsid w:val="00D97DAC"/>
    <w:rsid w:val="00DA0385"/>
    <w:rsid w:val="00DA1099"/>
    <w:rsid w:val="00DA2808"/>
    <w:rsid w:val="00DA30A4"/>
    <w:rsid w:val="00DA4957"/>
    <w:rsid w:val="00DA6B4A"/>
    <w:rsid w:val="00DA71E4"/>
    <w:rsid w:val="00DA7D98"/>
    <w:rsid w:val="00DB1CC4"/>
    <w:rsid w:val="00DB213E"/>
    <w:rsid w:val="00DB44A0"/>
    <w:rsid w:val="00DB4824"/>
    <w:rsid w:val="00DB6D1D"/>
    <w:rsid w:val="00DB7333"/>
    <w:rsid w:val="00DB767A"/>
    <w:rsid w:val="00DC1E8B"/>
    <w:rsid w:val="00DC4735"/>
    <w:rsid w:val="00DC74A5"/>
    <w:rsid w:val="00DC7743"/>
    <w:rsid w:val="00DC78E0"/>
    <w:rsid w:val="00DD00FC"/>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1E86"/>
    <w:rsid w:val="00DE259B"/>
    <w:rsid w:val="00DE32EC"/>
    <w:rsid w:val="00DE33B3"/>
    <w:rsid w:val="00DE34B6"/>
    <w:rsid w:val="00DE3E5A"/>
    <w:rsid w:val="00DE58E6"/>
    <w:rsid w:val="00DE6138"/>
    <w:rsid w:val="00DE6378"/>
    <w:rsid w:val="00DE6537"/>
    <w:rsid w:val="00DF1843"/>
    <w:rsid w:val="00DF22DD"/>
    <w:rsid w:val="00DF58AC"/>
    <w:rsid w:val="00DF71C5"/>
    <w:rsid w:val="00DF75BF"/>
    <w:rsid w:val="00E02F8A"/>
    <w:rsid w:val="00E03C92"/>
    <w:rsid w:val="00E03D92"/>
    <w:rsid w:val="00E046ED"/>
    <w:rsid w:val="00E068DB"/>
    <w:rsid w:val="00E07645"/>
    <w:rsid w:val="00E07F1A"/>
    <w:rsid w:val="00E1045E"/>
    <w:rsid w:val="00E10DC6"/>
    <w:rsid w:val="00E1182F"/>
    <w:rsid w:val="00E12829"/>
    <w:rsid w:val="00E1299C"/>
    <w:rsid w:val="00E14A8C"/>
    <w:rsid w:val="00E16A2C"/>
    <w:rsid w:val="00E1792D"/>
    <w:rsid w:val="00E206DB"/>
    <w:rsid w:val="00E208F6"/>
    <w:rsid w:val="00E20FB0"/>
    <w:rsid w:val="00E212BD"/>
    <w:rsid w:val="00E22AB6"/>
    <w:rsid w:val="00E23BE1"/>
    <w:rsid w:val="00E24452"/>
    <w:rsid w:val="00E24FDB"/>
    <w:rsid w:val="00E254D1"/>
    <w:rsid w:val="00E27DBC"/>
    <w:rsid w:val="00E30592"/>
    <w:rsid w:val="00E3126E"/>
    <w:rsid w:val="00E33AB7"/>
    <w:rsid w:val="00E34CA3"/>
    <w:rsid w:val="00E3555C"/>
    <w:rsid w:val="00E35C2D"/>
    <w:rsid w:val="00E36385"/>
    <w:rsid w:val="00E37401"/>
    <w:rsid w:val="00E4070B"/>
    <w:rsid w:val="00E41020"/>
    <w:rsid w:val="00E41089"/>
    <w:rsid w:val="00E411B3"/>
    <w:rsid w:val="00E41386"/>
    <w:rsid w:val="00E41559"/>
    <w:rsid w:val="00E416AD"/>
    <w:rsid w:val="00E41BBF"/>
    <w:rsid w:val="00E4525E"/>
    <w:rsid w:val="00E51485"/>
    <w:rsid w:val="00E5175D"/>
    <w:rsid w:val="00E52118"/>
    <w:rsid w:val="00E5347F"/>
    <w:rsid w:val="00E5493A"/>
    <w:rsid w:val="00E55944"/>
    <w:rsid w:val="00E55ABC"/>
    <w:rsid w:val="00E56162"/>
    <w:rsid w:val="00E579FD"/>
    <w:rsid w:val="00E57B74"/>
    <w:rsid w:val="00E61A44"/>
    <w:rsid w:val="00E629EF"/>
    <w:rsid w:val="00E62A7C"/>
    <w:rsid w:val="00E62D7D"/>
    <w:rsid w:val="00E6515F"/>
    <w:rsid w:val="00E6638D"/>
    <w:rsid w:val="00E66EE8"/>
    <w:rsid w:val="00E67867"/>
    <w:rsid w:val="00E71411"/>
    <w:rsid w:val="00E71C8A"/>
    <w:rsid w:val="00E744CF"/>
    <w:rsid w:val="00E74F5B"/>
    <w:rsid w:val="00E75D7D"/>
    <w:rsid w:val="00E7660F"/>
    <w:rsid w:val="00E76D46"/>
    <w:rsid w:val="00E77131"/>
    <w:rsid w:val="00E7716A"/>
    <w:rsid w:val="00E77D28"/>
    <w:rsid w:val="00E8321F"/>
    <w:rsid w:val="00E83D8E"/>
    <w:rsid w:val="00E85450"/>
    <w:rsid w:val="00E8629F"/>
    <w:rsid w:val="00E86D85"/>
    <w:rsid w:val="00E8779C"/>
    <w:rsid w:val="00E87BAC"/>
    <w:rsid w:val="00E87CEB"/>
    <w:rsid w:val="00E92C2B"/>
    <w:rsid w:val="00E93697"/>
    <w:rsid w:val="00E95071"/>
    <w:rsid w:val="00E973BB"/>
    <w:rsid w:val="00E97E70"/>
    <w:rsid w:val="00EA1E1D"/>
    <w:rsid w:val="00EA1FAC"/>
    <w:rsid w:val="00EA2AC6"/>
    <w:rsid w:val="00EA336E"/>
    <w:rsid w:val="00EA39B9"/>
    <w:rsid w:val="00EA3C24"/>
    <w:rsid w:val="00EA497A"/>
    <w:rsid w:val="00EA4D9F"/>
    <w:rsid w:val="00EA532D"/>
    <w:rsid w:val="00EA5997"/>
    <w:rsid w:val="00EA5E24"/>
    <w:rsid w:val="00EB0778"/>
    <w:rsid w:val="00EB29D4"/>
    <w:rsid w:val="00EB6167"/>
    <w:rsid w:val="00EB711A"/>
    <w:rsid w:val="00EB764D"/>
    <w:rsid w:val="00EB77FD"/>
    <w:rsid w:val="00EC032B"/>
    <w:rsid w:val="00EC1152"/>
    <w:rsid w:val="00EC1625"/>
    <w:rsid w:val="00EC3268"/>
    <w:rsid w:val="00EC4F41"/>
    <w:rsid w:val="00EC585B"/>
    <w:rsid w:val="00EC5D7A"/>
    <w:rsid w:val="00ED21BA"/>
    <w:rsid w:val="00ED3173"/>
    <w:rsid w:val="00ED4BD1"/>
    <w:rsid w:val="00ED5FF6"/>
    <w:rsid w:val="00ED739E"/>
    <w:rsid w:val="00EE2BDD"/>
    <w:rsid w:val="00EE5127"/>
    <w:rsid w:val="00EE55FE"/>
    <w:rsid w:val="00EE56F6"/>
    <w:rsid w:val="00EE5DF6"/>
    <w:rsid w:val="00EE78ED"/>
    <w:rsid w:val="00EF0F41"/>
    <w:rsid w:val="00EF27B8"/>
    <w:rsid w:val="00EF2BD2"/>
    <w:rsid w:val="00EF58B8"/>
    <w:rsid w:val="00EF7B1C"/>
    <w:rsid w:val="00EF7B20"/>
    <w:rsid w:val="00EF7D73"/>
    <w:rsid w:val="00F0008F"/>
    <w:rsid w:val="00F02B54"/>
    <w:rsid w:val="00F02B98"/>
    <w:rsid w:val="00F035EB"/>
    <w:rsid w:val="00F0405B"/>
    <w:rsid w:val="00F04129"/>
    <w:rsid w:val="00F04493"/>
    <w:rsid w:val="00F05D56"/>
    <w:rsid w:val="00F072D8"/>
    <w:rsid w:val="00F07D14"/>
    <w:rsid w:val="00F07F0E"/>
    <w:rsid w:val="00F10658"/>
    <w:rsid w:val="00F10DF7"/>
    <w:rsid w:val="00F1108A"/>
    <w:rsid w:val="00F12DE0"/>
    <w:rsid w:val="00F1477C"/>
    <w:rsid w:val="00F14DCA"/>
    <w:rsid w:val="00F15871"/>
    <w:rsid w:val="00F16F49"/>
    <w:rsid w:val="00F256EA"/>
    <w:rsid w:val="00F27B32"/>
    <w:rsid w:val="00F31793"/>
    <w:rsid w:val="00F3253C"/>
    <w:rsid w:val="00F326BE"/>
    <w:rsid w:val="00F3343D"/>
    <w:rsid w:val="00F3423B"/>
    <w:rsid w:val="00F345DF"/>
    <w:rsid w:val="00F35B54"/>
    <w:rsid w:val="00F3688D"/>
    <w:rsid w:val="00F36EC6"/>
    <w:rsid w:val="00F42BD7"/>
    <w:rsid w:val="00F43AE4"/>
    <w:rsid w:val="00F43C50"/>
    <w:rsid w:val="00F45D78"/>
    <w:rsid w:val="00F47598"/>
    <w:rsid w:val="00F50634"/>
    <w:rsid w:val="00F50643"/>
    <w:rsid w:val="00F5097D"/>
    <w:rsid w:val="00F51A5B"/>
    <w:rsid w:val="00F526AF"/>
    <w:rsid w:val="00F532A1"/>
    <w:rsid w:val="00F54D91"/>
    <w:rsid w:val="00F55170"/>
    <w:rsid w:val="00F572E1"/>
    <w:rsid w:val="00F57D00"/>
    <w:rsid w:val="00F631D3"/>
    <w:rsid w:val="00F63976"/>
    <w:rsid w:val="00F6397F"/>
    <w:rsid w:val="00F63DA0"/>
    <w:rsid w:val="00F641AE"/>
    <w:rsid w:val="00F647B8"/>
    <w:rsid w:val="00F64B3E"/>
    <w:rsid w:val="00F65259"/>
    <w:rsid w:val="00F6548D"/>
    <w:rsid w:val="00F65E56"/>
    <w:rsid w:val="00F6634D"/>
    <w:rsid w:val="00F66C37"/>
    <w:rsid w:val="00F66D30"/>
    <w:rsid w:val="00F67D0C"/>
    <w:rsid w:val="00F72A7A"/>
    <w:rsid w:val="00F73E7F"/>
    <w:rsid w:val="00F740E1"/>
    <w:rsid w:val="00F74299"/>
    <w:rsid w:val="00F746F0"/>
    <w:rsid w:val="00F75A4F"/>
    <w:rsid w:val="00F76B78"/>
    <w:rsid w:val="00F8043A"/>
    <w:rsid w:val="00F8045F"/>
    <w:rsid w:val="00F809EF"/>
    <w:rsid w:val="00F80B51"/>
    <w:rsid w:val="00F80DAA"/>
    <w:rsid w:val="00F80E68"/>
    <w:rsid w:val="00F8150B"/>
    <w:rsid w:val="00F82AAB"/>
    <w:rsid w:val="00F82D95"/>
    <w:rsid w:val="00F8381E"/>
    <w:rsid w:val="00F8498B"/>
    <w:rsid w:val="00F84C6D"/>
    <w:rsid w:val="00F87C62"/>
    <w:rsid w:val="00F902C3"/>
    <w:rsid w:val="00F90C5C"/>
    <w:rsid w:val="00F90D35"/>
    <w:rsid w:val="00F917C7"/>
    <w:rsid w:val="00F9263D"/>
    <w:rsid w:val="00F92C85"/>
    <w:rsid w:val="00F95BC3"/>
    <w:rsid w:val="00F9767B"/>
    <w:rsid w:val="00FA149C"/>
    <w:rsid w:val="00FA1AAA"/>
    <w:rsid w:val="00FA2E4F"/>
    <w:rsid w:val="00FA3174"/>
    <w:rsid w:val="00FA5AC1"/>
    <w:rsid w:val="00FA5C95"/>
    <w:rsid w:val="00FA718B"/>
    <w:rsid w:val="00FB00A2"/>
    <w:rsid w:val="00FB1F97"/>
    <w:rsid w:val="00FB2B57"/>
    <w:rsid w:val="00FB3ACD"/>
    <w:rsid w:val="00FB3E77"/>
    <w:rsid w:val="00FB5DE6"/>
    <w:rsid w:val="00FB5E31"/>
    <w:rsid w:val="00FB6A6B"/>
    <w:rsid w:val="00FB72E6"/>
    <w:rsid w:val="00FC009D"/>
    <w:rsid w:val="00FC051F"/>
    <w:rsid w:val="00FC1B45"/>
    <w:rsid w:val="00FC1B7D"/>
    <w:rsid w:val="00FC1D8E"/>
    <w:rsid w:val="00FC2284"/>
    <w:rsid w:val="00FC2E47"/>
    <w:rsid w:val="00FC46BC"/>
    <w:rsid w:val="00FC5872"/>
    <w:rsid w:val="00FC5893"/>
    <w:rsid w:val="00FC5D0E"/>
    <w:rsid w:val="00FC6847"/>
    <w:rsid w:val="00FC69F5"/>
    <w:rsid w:val="00FC6AE2"/>
    <w:rsid w:val="00FC6E4F"/>
    <w:rsid w:val="00FC6F0F"/>
    <w:rsid w:val="00FD030E"/>
    <w:rsid w:val="00FD0B18"/>
    <w:rsid w:val="00FD2517"/>
    <w:rsid w:val="00FD3818"/>
    <w:rsid w:val="00FD4AB4"/>
    <w:rsid w:val="00FD4DF8"/>
    <w:rsid w:val="00FD5D12"/>
    <w:rsid w:val="00FD6178"/>
    <w:rsid w:val="00FD6180"/>
    <w:rsid w:val="00FD7A60"/>
    <w:rsid w:val="00FE2D5A"/>
    <w:rsid w:val="00FE387D"/>
    <w:rsid w:val="00FE3C4C"/>
    <w:rsid w:val="00FE453B"/>
    <w:rsid w:val="00FE6820"/>
    <w:rsid w:val="00FE709C"/>
    <w:rsid w:val="00FE7925"/>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semiHidden/>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59"/>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4"/>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4"/>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rPr>
  </w:style>
  <w:style w:type="paragraph" w:customStyle="1" w:styleId="bullet3">
    <w:name w:val="bullet3"/>
    <w:basedOn w:val="Normal"/>
    <w:qFormat/>
    <w:rsid w:val="00F63DA0"/>
    <w:pPr>
      <w:numPr>
        <w:ilvl w:val="2"/>
        <w:numId w:val="4"/>
      </w:numPr>
      <w:spacing w:after="0"/>
    </w:pPr>
    <w:rPr>
      <w:rFonts w:ascii="Times" w:eastAsia="Batang" w:hAnsi="Times"/>
      <w:szCs w:val="24"/>
      <w:lang w:val="en-GB"/>
    </w:rPr>
  </w:style>
  <w:style w:type="paragraph" w:customStyle="1" w:styleId="bullet4">
    <w:name w:val="bullet4"/>
    <w:basedOn w:val="Normal"/>
    <w:qFormat/>
    <w:rsid w:val="00F63DA0"/>
    <w:pPr>
      <w:numPr>
        <w:ilvl w:val="3"/>
        <w:numId w:val="4"/>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5"/>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6"/>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semiHidden/>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package" Target="embeddings/Microsoft_Visio_Drawing1.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721896-97EC-4180-9C7D-7C3FABFAD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4138</Words>
  <Characters>23589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2019-08-16T23:40:00Z</dcterms:created>
  <dcterms:modified xsi:type="dcterms:W3CDTF">2019-08-16T23:41:00Z</dcterms:modified>
</cp:coreProperties>
</file>